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248" w:rsidRPr="00655B39" w:rsidRDefault="008E3248" w:rsidP="008E3248">
      <w:pPr>
        <w:jc w:val="center"/>
        <w:rPr>
          <w:rFonts w:ascii="Times New Roman" w:hAnsi="Times New Roman"/>
          <w:b/>
          <w:sz w:val="28"/>
        </w:rPr>
      </w:pPr>
      <w:r w:rsidRPr="00655B39">
        <w:rPr>
          <w:rFonts w:ascii="Times New Roman" w:hAnsi="Times New Roman"/>
          <w:b/>
          <w:sz w:val="28"/>
        </w:rPr>
        <w:t>Obrazac 20.</w:t>
      </w:r>
    </w:p>
    <w:p w:rsidR="008E3248" w:rsidRPr="00655B39" w:rsidRDefault="008E3248" w:rsidP="008E3248">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8E3248" w:rsidRDefault="008E3248" w:rsidP="008E3248">
      <w:pPr>
        <w:jc w:val="center"/>
        <w:rPr>
          <w:rFonts w:ascii="Times New Roman" w:hAnsi="Times New Roman"/>
          <w:sz w:val="24"/>
        </w:rPr>
      </w:pPr>
    </w:p>
    <w:p w:rsidR="008E3248" w:rsidRPr="003726DD" w:rsidRDefault="008E3248" w:rsidP="008E3248">
      <w:pPr>
        <w:jc w:val="center"/>
        <w:rPr>
          <w:rFonts w:ascii="Times New Roman" w:hAnsi="Times New Roman"/>
          <w:sz w:val="24"/>
        </w:rPr>
      </w:pPr>
    </w:p>
    <w:p w:rsidR="008E3248" w:rsidRPr="009160A6" w:rsidRDefault="008E3248" w:rsidP="008E3248">
      <w:pPr>
        <w:jc w:val="both"/>
        <w:rPr>
          <w:rFonts w:ascii="Times New Roman" w:hAnsi="Times New Roman"/>
          <w:b/>
          <w:sz w:val="24"/>
          <w:u w:val="single"/>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Pr>
          <w:rFonts w:ascii="Times New Roman" w:hAnsi="Times New Roman"/>
          <w:sz w:val="24"/>
          <w:szCs w:val="24"/>
          <w:lang w:val="pl-PL"/>
        </w:rPr>
        <w:t xml:space="preserve"> </w:t>
      </w:r>
      <w:r>
        <w:rPr>
          <w:rFonts w:ascii="Times New Roman" w:hAnsi="Times New Roman"/>
          <w:sz w:val="24"/>
        </w:rPr>
        <w:t xml:space="preserve"> </w:t>
      </w:r>
      <w:r w:rsidRPr="009160A6">
        <w:rPr>
          <w:rFonts w:ascii="Times New Roman" w:hAnsi="Times New Roman"/>
          <w:b/>
          <w:sz w:val="24"/>
          <w:u w:val="single"/>
        </w:rPr>
        <w:t xml:space="preserve">TRGOVAČKI SUD U ZAGREBU </w:t>
      </w:r>
    </w:p>
    <w:p w:rsidR="008E3248" w:rsidRPr="009160A6" w:rsidRDefault="008E3248" w:rsidP="008E3248">
      <w:pPr>
        <w:jc w:val="both"/>
        <w:rPr>
          <w:rFonts w:ascii="Times New Roman" w:hAnsi="Times New Roman"/>
          <w:b/>
          <w:sz w:val="24"/>
          <w:u w:val="single"/>
        </w:rPr>
      </w:pPr>
      <w:r w:rsidRPr="009160A6">
        <w:rPr>
          <w:rFonts w:ascii="Times New Roman" w:hAnsi="Times New Roman"/>
          <w:b/>
          <w:sz w:val="24"/>
        </w:rPr>
        <w:tab/>
      </w:r>
      <w:r w:rsidRPr="009160A6">
        <w:rPr>
          <w:rFonts w:ascii="Times New Roman" w:hAnsi="Times New Roman"/>
          <w:b/>
          <w:sz w:val="24"/>
        </w:rPr>
        <w:tab/>
      </w:r>
      <w:r w:rsidRPr="009160A6">
        <w:rPr>
          <w:rFonts w:ascii="Times New Roman" w:hAnsi="Times New Roman"/>
          <w:b/>
          <w:sz w:val="24"/>
        </w:rPr>
        <w:tab/>
        <w:t xml:space="preserve">    </w:t>
      </w:r>
      <w:r w:rsidRPr="009160A6">
        <w:rPr>
          <w:rFonts w:ascii="Times New Roman" w:hAnsi="Times New Roman"/>
          <w:b/>
          <w:sz w:val="24"/>
          <w:u w:val="single"/>
        </w:rPr>
        <w:t xml:space="preserve">Zagreb, Petrinjska 8 </w:t>
      </w:r>
    </w:p>
    <w:p w:rsidR="008E3248" w:rsidRPr="009160A6" w:rsidRDefault="008E3248" w:rsidP="008E3248">
      <w:pPr>
        <w:jc w:val="both"/>
        <w:rPr>
          <w:rFonts w:ascii="Times New Roman" w:hAnsi="Times New Roman"/>
          <w:b/>
          <w:sz w:val="24"/>
          <w:szCs w:val="24"/>
          <w:u w:val="single"/>
          <w:lang w:val="pl-PL"/>
        </w:rPr>
      </w:pPr>
      <w:r w:rsidRPr="00B40BEB">
        <w:rPr>
          <w:rFonts w:ascii="Times New Roman" w:hAnsi="Times New Roman"/>
          <w:sz w:val="24"/>
          <w:szCs w:val="24"/>
          <w:lang w:val="pl-PL"/>
        </w:rPr>
        <w:t>Poslovni bro</w:t>
      </w:r>
      <w:r>
        <w:rPr>
          <w:rFonts w:ascii="Times New Roman" w:hAnsi="Times New Roman"/>
          <w:sz w:val="24"/>
          <w:szCs w:val="24"/>
          <w:lang w:val="pl-PL"/>
        </w:rPr>
        <w:t xml:space="preserve">j spisa </w:t>
      </w:r>
      <w:r>
        <w:rPr>
          <w:rFonts w:ascii="Times New Roman" w:hAnsi="Times New Roman"/>
          <w:sz w:val="24"/>
          <w:szCs w:val="24"/>
          <w:u w:val="single"/>
          <w:lang w:val="pl-PL"/>
        </w:rPr>
        <w:t xml:space="preserve"> </w:t>
      </w:r>
      <w:r w:rsidRPr="009160A6">
        <w:rPr>
          <w:rFonts w:ascii="Times New Roman" w:hAnsi="Times New Roman"/>
          <w:b/>
          <w:sz w:val="24"/>
          <w:szCs w:val="24"/>
          <w:u w:val="single"/>
          <w:lang w:val="pl-PL"/>
        </w:rPr>
        <w:t xml:space="preserve">7 St- 979/12 </w:t>
      </w:r>
    </w:p>
    <w:p w:rsidR="008E3248" w:rsidRDefault="008E3248" w:rsidP="008E3248">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p>
    <w:p w:rsidR="008E3248" w:rsidRPr="009160A6" w:rsidRDefault="008E3248" w:rsidP="008E3248">
      <w:pPr>
        <w:rPr>
          <w:rFonts w:ascii="Times New Roman" w:hAnsi="Times New Roman"/>
          <w:b/>
          <w:sz w:val="24"/>
          <w:szCs w:val="24"/>
          <w:u w:val="single"/>
          <w:lang w:val="pl-PL"/>
        </w:rPr>
      </w:pPr>
      <w:r w:rsidRPr="009160A6">
        <w:rPr>
          <w:rFonts w:ascii="Times New Roman" w:hAnsi="Times New Roman"/>
          <w:b/>
          <w:sz w:val="24"/>
          <w:szCs w:val="24"/>
          <w:u w:val="single"/>
          <w:lang w:val="pl-PL"/>
        </w:rPr>
        <w:t>TŽV GREDELJ d.o.o. u stečaju, OIB: 65952859647, Zagreb, Vukmerečka cesta 89</w:t>
      </w:r>
    </w:p>
    <w:p w:rsidR="008E3248" w:rsidRDefault="008E3248" w:rsidP="008E3248">
      <w:pPr>
        <w:rPr>
          <w:rFonts w:ascii="Times New Roman" w:hAnsi="Times New Roman"/>
          <w:sz w:val="24"/>
          <w:szCs w:val="24"/>
          <w:lang w:val="pl-PL"/>
        </w:rPr>
      </w:pPr>
    </w:p>
    <w:p w:rsidR="008E3248" w:rsidRDefault="008E3248" w:rsidP="008E3248">
      <w:pPr>
        <w:rPr>
          <w:rFonts w:ascii="Times New Roman" w:hAnsi="Times New Roman"/>
          <w:sz w:val="24"/>
          <w:szCs w:val="24"/>
          <w:lang w:val="pl-PL"/>
        </w:rPr>
      </w:pPr>
    </w:p>
    <w:p w:rsidR="008E3248" w:rsidRDefault="008E3248" w:rsidP="008E3248">
      <w:pPr>
        <w:rPr>
          <w:rFonts w:ascii="Times New Roman" w:hAnsi="Times New Roman"/>
          <w:sz w:val="24"/>
          <w:szCs w:val="24"/>
          <w:lang w:val="pl-PL"/>
        </w:rPr>
      </w:pPr>
    </w:p>
    <w:p w:rsidR="008E3248" w:rsidRDefault="008E3248" w:rsidP="008E3248">
      <w:pPr>
        <w:rPr>
          <w:rFonts w:ascii="Times New Roman" w:hAnsi="Times New Roman"/>
          <w:sz w:val="24"/>
          <w:szCs w:val="24"/>
          <w:u w:val="single"/>
          <w:lang w:val="pl-PL"/>
        </w:rPr>
      </w:pPr>
      <w:r w:rsidRPr="00B40BEB">
        <w:rPr>
          <w:rFonts w:ascii="Times New Roman" w:hAnsi="Times New Roman"/>
          <w:sz w:val="24"/>
          <w:szCs w:val="24"/>
          <w:lang w:val="pl-PL"/>
        </w:rPr>
        <w:t>I.  TIJEK STEČAJNOG</w:t>
      </w:r>
      <w:r>
        <w:rPr>
          <w:rFonts w:ascii="Times New Roman" w:hAnsi="Times New Roman"/>
          <w:sz w:val="24"/>
          <w:szCs w:val="24"/>
          <w:lang w:val="pl-PL"/>
        </w:rPr>
        <w:t xml:space="preserve">A POSTUPKA U RAZDOBLJU </w:t>
      </w:r>
      <w:r>
        <w:rPr>
          <w:rFonts w:ascii="Times New Roman" w:hAnsi="Times New Roman"/>
          <w:sz w:val="24"/>
          <w:szCs w:val="24"/>
          <w:u w:val="single"/>
          <w:lang w:val="pl-PL"/>
        </w:rPr>
        <w:t>OD 01.07.2016 DO 30.09.2016</w:t>
      </w:r>
    </w:p>
    <w:p w:rsidR="008E3248" w:rsidRDefault="008E3248" w:rsidP="008E3248">
      <w:pPr>
        <w:pStyle w:val="Naslov2"/>
        <w:ind w:firstLine="708"/>
        <w:jc w:val="both"/>
        <w:rPr>
          <w:b w:val="0"/>
          <w:szCs w:val="24"/>
          <w:lang w:val="hr-HR"/>
        </w:rPr>
      </w:pPr>
      <w:r w:rsidRPr="00A3214D">
        <w:rPr>
          <w:b w:val="0"/>
          <w:szCs w:val="24"/>
          <w:lang w:val="hr-HR"/>
        </w:rPr>
        <w:t xml:space="preserve">Stečajni upravitelj podnosi stečajnom sucu izvješće o poduzetim radnjama i obavljenim poslovima u stečajnom postupku za period od </w:t>
      </w:r>
      <w:r>
        <w:rPr>
          <w:b w:val="0"/>
          <w:szCs w:val="24"/>
          <w:lang w:val="hr-HR"/>
        </w:rPr>
        <w:t>1. srpnja do 30. rujna 2016</w:t>
      </w:r>
      <w:r w:rsidRPr="00A3214D">
        <w:rPr>
          <w:b w:val="0"/>
          <w:szCs w:val="24"/>
          <w:lang w:val="hr-HR"/>
        </w:rPr>
        <w:t>.g., nad dužnikom TŽV GREDELJ d.o.o. u stečaju.</w:t>
      </w:r>
    </w:p>
    <w:p w:rsidR="008E3248" w:rsidRDefault="008E3248" w:rsidP="008E3248">
      <w:pPr>
        <w:rPr>
          <w:lang w:eastAsia="hr-HR"/>
        </w:rPr>
      </w:pPr>
    </w:p>
    <w:p w:rsidR="008D6736" w:rsidRPr="00A3214D" w:rsidRDefault="008E3248" w:rsidP="008D6736">
      <w:pPr>
        <w:ind w:firstLine="708"/>
        <w:jc w:val="both"/>
        <w:rPr>
          <w:rFonts w:ascii="Times New Roman" w:hAnsi="Times New Roman"/>
          <w:sz w:val="24"/>
        </w:rPr>
      </w:pPr>
      <w:r>
        <w:rPr>
          <w:lang w:eastAsia="hr-HR"/>
        </w:rPr>
        <w:tab/>
      </w:r>
      <w:r w:rsidR="008D6736">
        <w:rPr>
          <w:rFonts w:ascii="Times New Roman" w:hAnsi="Times New Roman"/>
          <w:sz w:val="24"/>
        </w:rPr>
        <w:t>Stečajni upravitelj u spis prilaže opis poslova po služba</w:t>
      </w:r>
      <w:r w:rsidR="000328F9">
        <w:rPr>
          <w:rFonts w:ascii="Times New Roman" w:hAnsi="Times New Roman"/>
          <w:sz w:val="24"/>
        </w:rPr>
        <w:t>ma i pogonima za razdoblje od</w:t>
      </w:r>
      <w:r w:rsidR="008D6736">
        <w:rPr>
          <w:rFonts w:ascii="Times New Roman" w:hAnsi="Times New Roman"/>
          <w:sz w:val="24"/>
        </w:rPr>
        <w:t xml:space="preserve"> 01. srpnja do 30. rujna 2016. godine. </w:t>
      </w:r>
    </w:p>
    <w:p w:rsidR="008D6736" w:rsidRPr="00A3214D" w:rsidRDefault="008D6736" w:rsidP="008D6736">
      <w:pPr>
        <w:jc w:val="both"/>
        <w:rPr>
          <w:rFonts w:ascii="Times New Roman" w:hAnsi="Times New Roman"/>
          <w:sz w:val="24"/>
        </w:rPr>
      </w:pP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Stečajno upraviteljski poslovi</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Zajednički poslovi</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Financijsko računovodstveni poslovi</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Služba pravnih, kadrovskih i općih poslova</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Marketing</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Služba za tehnologiju i kontrolu zavarivanja</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Laboratorij za umjeravanje, mehaničko-defektoskopska i kemijska ispitivanja</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Pogon Lokomotiva</w:t>
      </w:r>
    </w:p>
    <w:p w:rsidR="008D6736" w:rsidRPr="00A3214D"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Pogon proizvodnje i održavanja željezničkih vozila</w:t>
      </w:r>
    </w:p>
    <w:p w:rsidR="008D6736" w:rsidRDefault="008D6736" w:rsidP="008D6736">
      <w:pPr>
        <w:numPr>
          <w:ilvl w:val="0"/>
          <w:numId w:val="1"/>
        </w:numPr>
        <w:spacing w:after="0"/>
        <w:jc w:val="both"/>
        <w:rPr>
          <w:rFonts w:ascii="Times New Roman" w:hAnsi="Times New Roman"/>
          <w:sz w:val="24"/>
        </w:rPr>
      </w:pPr>
      <w:r w:rsidRPr="00A3214D">
        <w:rPr>
          <w:rFonts w:ascii="Times New Roman" w:hAnsi="Times New Roman"/>
          <w:sz w:val="24"/>
        </w:rPr>
        <w:t>Razvoj i tehnika</w:t>
      </w:r>
    </w:p>
    <w:p w:rsidR="00604E5D" w:rsidRDefault="00604E5D" w:rsidP="00BE44B5">
      <w:pPr>
        <w:ind w:firstLine="708"/>
        <w:rPr>
          <w:rFonts w:ascii="Times New Roman" w:hAnsi="Times New Roman"/>
          <w:sz w:val="24"/>
          <w:szCs w:val="24"/>
        </w:rPr>
      </w:pPr>
    </w:p>
    <w:p w:rsidR="00604E5D" w:rsidRDefault="00604E5D" w:rsidP="00BE44B5">
      <w:pPr>
        <w:ind w:firstLine="708"/>
        <w:rPr>
          <w:rFonts w:ascii="Times New Roman" w:hAnsi="Times New Roman"/>
          <w:sz w:val="24"/>
          <w:szCs w:val="24"/>
        </w:rPr>
      </w:pPr>
    </w:p>
    <w:p w:rsidR="00B42D92" w:rsidRPr="00BE44B5" w:rsidRDefault="00BE44B5" w:rsidP="00BE44B5">
      <w:pPr>
        <w:ind w:firstLine="708"/>
        <w:rPr>
          <w:rFonts w:ascii="Times New Roman" w:hAnsi="Times New Roman"/>
          <w:sz w:val="24"/>
          <w:szCs w:val="24"/>
        </w:rPr>
      </w:pPr>
      <w:r w:rsidRPr="00BE44B5">
        <w:rPr>
          <w:rFonts w:ascii="Times New Roman" w:hAnsi="Times New Roman"/>
          <w:sz w:val="24"/>
          <w:szCs w:val="24"/>
        </w:rPr>
        <w:t xml:space="preserve">Na sud je predano pet </w:t>
      </w:r>
      <w:r w:rsidR="00B42D92" w:rsidRPr="00BE44B5">
        <w:rPr>
          <w:rFonts w:ascii="Times New Roman" w:hAnsi="Times New Roman"/>
          <w:sz w:val="24"/>
          <w:szCs w:val="24"/>
        </w:rPr>
        <w:t xml:space="preserve">zahtjeva za ispravak tablica stečajnog suca i rješenja o utvrđenim tražbinama , kao i popis tražbina predviđenih za diobu  (diobni popis) kojim su obuhvaćene sve ispravke u periodu od  20.04.2016 godine  do 20.07.2016 godine, i to </w:t>
      </w:r>
    </w:p>
    <w:p w:rsidR="00B42D92" w:rsidRPr="00BE44B5" w:rsidRDefault="00B42D92" w:rsidP="00B42D92">
      <w:pPr>
        <w:rPr>
          <w:rFonts w:ascii="Times New Roman" w:hAnsi="Times New Roman"/>
          <w:sz w:val="24"/>
          <w:szCs w:val="24"/>
        </w:rPr>
      </w:pPr>
      <w:r w:rsidRPr="00BE44B5">
        <w:rPr>
          <w:rFonts w:ascii="Times New Roman" w:hAnsi="Times New Roman"/>
          <w:sz w:val="24"/>
          <w:szCs w:val="24"/>
        </w:rPr>
        <w:t>kako nastavno slijedi;</w:t>
      </w:r>
    </w:p>
    <w:p w:rsidR="008D6736" w:rsidRDefault="008D6736" w:rsidP="008D6736">
      <w:pPr>
        <w:spacing w:after="0"/>
        <w:jc w:val="both"/>
        <w:rPr>
          <w:rFonts w:ascii="Times New Roman" w:hAnsi="Times New Roman"/>
          <w:sz w:val="24"/>
        </w:rPr>
      </w:pPr>
    </w:p>
    <w:p w:rsidR="008D6736" w:rsidRPr="008D6736" w:rsidRDefault="008D6736" w:rsidP="008D6736">
      <w:pPr>
        <w:widowControl w:val="0"/>
        <w:numPr>
          <w:ilvl w:val="0"/>
          <w:numId w:val="2"/>
        </w:numPr>
        <w:suppressAutoHyphens/>
        <w:spacing w:after="0"/>
        <w:rPr>
          <w:rFonts w:ascii="Times New Roman" w:hAnsi="Times New Roman"/>
          <w:sz w:val="24"/>
          <w:szCs w:val="24"/>
        </w:rPr>
      </w:pPr>
      <w:r w:rsidRPr="008D6736">
        <w:rPr>
          <w:rFonts w:ascii="Times New Roman" w:hAnsi="Times New Roman"/>
          <w:sz w:val="24"/>
          <w:szCs w:val="24"/>
        </w:rPr>
        <w:t>Levanić Dragutin iz Zagreba , VII Retkovec 14, r. br. 4, br. prijave 239, za iznos 70.600,00 kn u I višem isplatnom redu , postupanje po pravomoćnoj presudi Opć.  radnog suda u Zagrebu posl. broj PR-  13159/13 od 06.07.2015 g. i presude Žup. suda u Splitu posl. broj GŽR-244/2015 od 07. 04.2016 g., zahtjev za ispravak tablica stečajnog  suca,</w:t>
      </w:r>
    </w:p>
    <w:p w:rsidR="008D6736" w:rsidRPr="008D6736" w:rsidRDefault="008D6736" w:rsidP="008D6736">
      <w:pPr>
        <w:widowControl w:val="0"/>
        <w:numPr>
          <w:ilvl w:val="0"/>
          <w:numId w:val="2"/>
        </w:numPr>
        <w:suppressAutoHyphens/>
        <w:spacing w:after="0"/>
        <w:rPr>
          <w:rFonts w:ascii="Times New Roman" w:hAnsi="Times New Roman"/>
          <w:sz w:val="24"/>
          <w:szCs w:val="24"/>
        </w:rPr>
      </w:pPr>
      <w:r w:rsidRPr="008D6736">
        <w:rPr>
          <w:rFonts w:ascii="Times New Roman" w:hAnsi="Times New Roman"/>
          <w:sz w:val="24"/>
          <w:szCs w:val="24"/>
        </w:rPr>
        <w:t xml:space="preserve">Dragutin Španjur iz Sv. Martina pod Okićem Drežnik Podokički , Gajsko 26, r. br. 3, br. prijave 2025 iznos od 15.750, 00 kn (prijavljena  glavnica u kn 14.500,00, prijavljeni ostali troškovi 1.250,00 kn) u  I višem isplatnom redu , postupanje po pravomoćnoj presudi </w:t>
      </w:r>
    </w:p>
    <w:p w:rsidR="008D6736" w:rsidRPr="008D6736" w:rsidRDefault="008D6736" w:rsidP="008D6736">
      <w:pPr>
        <w:ind w:left="720"/>
        <w:rPr>
          <w:rFonts w:ascii="Times New Roman" w:hAnsi="Times New Roman"/>
          <w:sz w:val="24"/>
          <w:szCs w:val="24"/>
        </w:rPr>
      </w:pPr>
      <w:r w:rsidRPr="008D6736">
        <w:rPr>
          <w:rFonts w:ascii="Times New Roman" w:hAnsi="Times New Roman"/>
          <w:sz w:val="24"/>
          <w:szCs w:val="24"/>
        </w:rPr>
        <w:t>Opć. radnog suda u Zagrebu posl. broj PR-12442/13 od 23. 01. 2015 g. i presudi Žup. suda u Zagrebu posl. broj GŽ R-809/15 od 09.02.2016 g. , zahtjev za ispravak tablica stečajnog suca,</w:t>
      </w:r>
    </w:p>
    <w:p w:rsidR="008D6736" w:rsidRPr="008D6736" w:rsidRDefault="008D6736" w:rsidP="008D6736">
      <w:pPr>
        <w:widowControl w:val="0"/>
        <w:numPr>
          <w:ilvl w:val="0"/>
          <w:numId w:val="2"/>
        </w:numPr>
        <w:suppressAutoHyphens/>
        <w:spacing w:after="0"/>
        <w:rPr>
          <w:rFonts w:ascii="Times New Roman" w:hAnsi="Times New Roman"/>
          <w:sz w:val="24"/>
          <w:szCs w:val="24"/>
        </w:rPr>
      </w:pPr>
      <w:r w:rsidRPr="008D6736">
        <w:rPr>
          <w:rFonts w:ascii="Times New Roman" w:hAnsi="Times New Roman"/>
          <w:sz w:val="24"/>
          <w:szCs w:val="24"/>
        </w:rPr>
        <w:t>Ivan Pribanić iz Zagreba, Fenceljev prilaz 7, r. br 2, br prijave 183 , za  iznos od 77.365,29 kn (prijavljena  glavnica u kn 57.100,00 , prijavljena KTA 6.654,59 kn , prijavljeni ostali troškovi 13.610,70 kn), u I višem isplatnom redu , postupanje po pravomoćnoj presudi, Opć. građanskog suda u Zagrebu posl. broj PR- 4214/08  od 19.12.2011 g. i Žup. suda u Zagrebu posl. broj GŽR-865/12 od 12.studenog 2013 g.,  zahtjev za ispravak tablica stečajnog suca,</w:t>
      </w:r>
    </w:p>
    <w:p w:rsidR="008D6736" w:rsidRPr="008D6736" w:rsidRDefault="008D6736" w:rsidP="008D6736">
      <w:pPr>
        <w:widowControl w:val="0"/>
        <w:numPr>
          <w:ilvl w:val="0"/>
          <w:numId w:val="2"/>
        </w:numPr>
        <w:suppressAutoHyphens/>
        <w:spacing w:after="0"/>
        <w:rPr>
          <w:rFonts w:ascii="Times New Roman" w:hAnsi="Times New Roman"/>
          <w:sz w:val="24"/>
          <w:szCs w:val="24"/>
        </w:rPr>
      </w:pPr>
      <w:r w:rsidRPr="008D6736">
        <w:rPr>
          <w:rFonts w:ascii="Times New Roman" w:hAnsi="Times New Roman"/>
          <w:sz w:val="24"/>
          <w:szCs w:val="24"/>
        </w:rPr>
        <w:t>Ivanka Radan iz Zagreba, Klinovec17,  r. br. 3, br. prijave 243, za iznos od 72.504,32 kn ( prijavljena glavnica u kn 61.500,00, prijavljena KTA 11.004,32 kn) , u I višem</w:t>
      </w:r>
    </w:p>
    <w:p w:rsidR="008D6736" w:rsidRPr="008D6736" w:rsidRDefault="008D6736" w:rsidP="008D6736">
      <w:pPr>
        <w:ind w:left="360"/>
        <w:rPr>
          <w:rFonts w:ascii="Times New Roman" w:hAnsi="Times New Roman"/>
          <w:sz w:val="24"/>
          <w:szCs w:val="24"/>
        </w:rPr>
      </w:pPr>
      <w:r w:rsidRPr="008D6736">
        <w:rPr>
          <w:rFonts w:ascii="Times New Roman" w:hAnsi="Times New Roman"/>
          <w:sz w:val="24"/>
          <w:szCs w:val="24"/>
        </w:rPr>
        <w:t xml:space="preserve">      isplatnom redu , postupanje po pravomoćnoj presudi Opć. radni suda u Zagrebu</w:t>
      </w:r>
    </w:p>
    <w:p w:rsidR="008D6736" w:rsidRPr="008D6736" w:rsidRDefault="008D6736" w:rsidP="008D6736">
      <w:pPr>
        <w:ind w:left="360"/>
        <w:rPr>
          <w:rFonts w:ascii="Times New Roman" w:hAnsi="Times New Roman"/>
          <w:sz w:val="24"/>
          <w:szCs w:val="24"/>
        </w:rPr>
      </w:pPr>
      <w:r w:rsidRPr="008D6736">
        <w:rPr>
          <w:rFonts w:ascii="Times New Roman" w:hAnsi="Times New Roman"/>
          <w:sz w:val="24"/>
          <w:szCs w:val="24"/>
        </w:rPr>
        <w:t xml:space="preserve">      posl. broj PR- 8272/13 od 01.07.2014 g. i Žup. suda Zagrebu br. GŽR -1809/14 </w:t>
      </w:r>
    </w:p>
    <w:p w:rsidR="008D6736" w:rsidRPr="008D6736" w:rsidRDefault="008D6736" w:rsidP="008D6736">
      <w:pPr>
        <w:ind w:left="360"/>
        <w:rPr>
          <w:rFonts w:ascii="Times New Roman" w:hAnsi="Times New Roman"/>
          <w:sz w:val="24"/>
          <w:szCs w:val="24"/>
        </w:rPr>
      </w:pPr>
      <w:r w:rsidRPr="008D6736">
        <w:rPr>
          <w:rFonts w:ascii="Times New Roman" w:hAnsi="Times New Roman"/>
          <w:sz w:val="24"/>
          <w:szCs w:val="24"/>
        </w:rPr>
        <w:t xml:space="preserve">      od 20.01.2015 g.,zahtjev za ispravak tablica stečajnog suca, </w:t>
      </w:r>
    </w:p>
    <w:p w:rsidR="008D6736" w:rsidRPr="008D6736" w:rsidRDefault="008D6736" w:rsidP="008D6736">
      <w:pPr>
        <w:widowControl w:val="0"/>
        <w:numPr>
          <w:ilvl w:val="0"/>
          <w:numId w:val="2"/>
        </w:numPr>
        <w:suppressAutoHyphens/>
        <w:spacing w:after="0"/>
        <w:rPr>
          <w:rFonts w:ascii="Times New Roman" w:hAnsi="Times New Roman"/>
          <w:sz w:val="24"/>
          <w:szCs w:val="24"/>
        </w:rPr>
      </w:pPr>
      <w:r w:rsidRPr="008D6736">
        <w:rPr>
          <w:rFonts w:ascii="Times New Roman" w:hAnsi="Times New Roman"/>
          <w:sz w:val="24"/>
          <w:szCs w:val="24"/>
        </w:rPr>
        <w:t>Mladen Bibić iz Zagreba, Dobriše Cesarića 15,  r. br. 7, br. prijave 323, za iznos od120.000,00 kn , u I višem isplatnom redu , postupanje po pravomoćnoj presudi</w:t>
      </w:r>
    </w:p>
    <w:p w:rsidR="008D6736" w:rsidRPr="008D6736" w:rsidRDefault="008D6736" w:rsidP="008D6736">
      <w:pPr>
        <w:rPr>
          <w:rFonts w:ascii="Times New Roman" w:hAnsi="Times New Roman"/>
          <w:sz w:val="24"/>
          <w:szCs w:val="24"/>
        </w:rPr>
      </w:pPr>
      <w:r w:rsidRPr="008D6736">
        <w:rPr>
          <w:rFonts w:ascii="Times New Roman" w:hAnsi="Times New Roman"/>
          <w:sz w:val="24"/>
          <w:szCs w:val="24"/>
        </w:rPr>
        <w:t xml:space="preserve">            Opć. radnog suda u Zagrebu posl. broj PR- 3731/13 od 25.09.2014 g. i  </w:t>
      </w:r>
    </w:p>
    <w:p w:rsidR="008D6736" w:rsidRPr="008D6736" w:rsidRDefault="008D6736" w:rsidP="008D6736">
      <w:pPr>
        <w:rPr>
          <w:rFonts w:ascii="Times New Roman" w:hAnsi="Times New Roman"/>
          <w:sz w:val="24"/>
          <w:szCs w:val="24"/>
        </w:rPr>
      </w:pPr>
      <w:r w:rsidRPr="008D6736">
        <w:rPr>
          <w:rFonts w:ascii="Times New Roman" w:hAnsi="Times New Roman"/>
          <w:sz w:val="24"/>
          <w:szCs w:val="24"/>
        </w:rPr>
        <w:t xml:space="preserve">            Žup. suda u Zagrebu  posl.broj GŽR -2252/14 od 02.12.2014 g. , zahtjev za ispravak</w:t>
      </w:r>
    </w:p>
    <w:p w:rsidR="008D6736" w:rsidRDefault="008D6736" w:rsidP="008D6736">
      <w:pPr>
        <w:rPr>
          <w:rFonts w:ascii="Times New Roman" w:hAnsi="Times New Roman"/>
          <w:sz w:val="24"/>
          <w:szCs w:val="24"/>
        </w:rPr>
      </w:pPr>
      <w:r w:rsidRPr="008D6736">
        <w:rPr>
          <w:rFonts w:ascii="Times New Roman" w:hAnsi="Times New Roman"/>
          <w:sz w:val="24"/>
          <w:szCs w:val="24"/>
        </w:rPr>
        <w:t xml:space="preserve">            tablica stečajnog suca,        </w:t>
      </w:r>
    </w:p>
    <w:p w:rsidR="00BE44B5" w:rsidRDefault="00BE44B5" w:rsidP="00BE44B5">
      <w:pPr>
        <w:ind w:left="360"/>
      </w:pPr>
    </w:p>
    <w:p w:rsidR="00BE44B5" w:rsidRPr="00BE44B5" w:rsidRDefault="00BE44B5" w:rsidP="00BE44B5">
      <w:pPr>
        <w:ind w:firstLine="360"/>
        <w:rPr>
          <w:rFonts w:ascii="Times New Roman" w:hAnsi="Times New Roman"/>
          <w:sz w:val="24"/>
          <w:szCs w:val="24"/>
        </w:rPr>
      </w:pPr>
      <w:r w:rsidRPr="00BE44B5">
        <w:rPr>
          <w:rFonts w:ascii="Times New Roman" w:hAnsi="Times New Roman"/>
          <w:sz w:val="24"/>
          <w:szCs w:val="24"/>
        </w:rPr>
        <w:t>Nadalje, dostavljen je i zahtjev za ispravak tablica stečajnog suca u I višem isplatnom redu  a za tražbinu stečajnog vjerovnik bivšeg radnika  s  osnova  rente po pravomoćnoj presudi i to;</w:t>
      </w:r>
    </w:p>
    <w:p w:rsidR="00BE44B5" w:rsidRPr="00BE44B5" w:rsidRDefault="00BE44B5" w:rsidP="00BE44B5">
      <w:pPr>
        <w:widowControl w:val="0"/>
        <w:numPr>
          <w:ilvl w:val="0"/>
          <w:numId w:val="2"/>
        </w:numPr>
        <w:suppressAutoHyphens/>
        <w:spacing w:after="0"/>
        <w:rPr>
          <w:rFonts w:ascii="Times New Roman" w:hAnsi="Times New Roman"/>
          <w:sz w:val="24"/>
          <w:szCs w:val="24"/>
        </w:rPr>
      </w:pPr>
      <w:r w:rsidRPr="00BE44B5">
        <w:rPr>
          <w:rFonts w:ascii="Times New Roman" w:hAnsi="Times New Roman"/>
          <w:sz w:val="24"/>
          <w:szCs w:val="24"/>
        </w:rPr>
        <w:t xml:space="preserve">Bišćan Dragutin iz Zagorskih sela , Brezakovec br. 38, br. prijave 24 , za iznos od 41.533,60 kn,  u I višem isplatnom redu , postupanje po pravomoćnoj presudi </w:t>
      </w:r>
    </w:p>
    <w:p w:rsidR="00BE44B5" w:rsidRDefault="00BE44B5" w:rsidP="00BE44B5">
      <w:pPr>
        <w:ind w:left="720"/>
        <w:rPr>
          <w:rFonts w:ascii="Times New Roman" w:hAnsi="Times New Roman"/>
          <w:sz w:val="24"/>
          <w:szCs w:val="24"/>
        </w:rPr>
      </w:pPr>
      <w:r w:rsidRPr="00BE44B5">
        <w:rPr>
          <w:rFonts w:ascii="Times New Roman" w:hAnsi="Times New Roman"/>
          <w:sz w:val="24"/>
          <w:szCs w:val="24"/>
        </w:rPr>
        <w:t>Opć. suda u Zaboku posl. broj P-5/11 od 14.02.2012 g.  i Žup. suda u Zagrebu posl. broj GŽ- 3207/12 od 13.10.2015 g. , zahtjev za ispravak tablica stečajnog suca.</w:t>
      </w:r>
    </w:p>
    <w:p w:rsidR="00BE44B5" w:rsidRDefault="00BE44B5" w:rsidP="00BE44B5">
      <w:pPr>
        <w:ind w:left="720"/>
        <w:rPr>
          <w:rFonts w:ascii="Times New Roman" w:hAnsi="Times New Roman"/>
          <w:sz w:val="24"/>
          <w:szCs w:val="24"/>
        </w:rPr>
      </w:pPr>
    </w:p>
    <w:p w:rsidR="00BE44B5" w:rsidRDefault="00BE44B5" w:rsidP="00BE44B5">
      <w:pPr>
        <w:rPr>
          <w:rFonts w:ascii="Times New Roman" w:hAnsi="Times New Roman"/>
          <w:sz w:val="24"/>
          <w:szCs w:val="24"/>
        </w:rPr>
      </w:pPr>
      <w:r>
        <w:rPr>
          <w:rFonts w:ascii="Times New Roman" w:hAnsi="Times New Roman"/>
          <w:sz w:val="24"/>
          <w:szCs w:val="24"/>
        </w:rPr>
        <w:t xml:space="preserve">      D</w:t>
      </w:r>
      <w:r w:rsidRPr="00BE44B5">
        <w:rPr>
          <w:rFonts w:ascii="Times New Roman" w:hAnsi="Times New Roman"/>
          <w:sz w:val="24"/>
          <w:szCs w:val="24"/>
        </w:rPr>
        <w:t>ostavljeno je ukupno  6   zahtjeva  za ispravak tablica stečajnog suca u II višem isplatnom redu po okončanju sudskih sporov</w:t>
      </w:r>
      <w:r>
        <w:rPr>
          <w:rFonts w:ascii="Times New Roman" w:hAnsi="Times New Roman"/>
          <w:sz w:val="24"/>
          <w:szCs w:val="24"/>
        </w:rPr>
        <w:t>a odnosno pravomoćnim presudama.</w:t>
      </w:r>
    </w:p>
    <w:p w:rsidR="00BE44B5" w:rsidRDefault="00BE44B5" w:rsidP="00BE44B5">
      <w:pPr>
        <w:ind w:firstLine="708"/>
        <w:rPr>
          <w:rFonts w:ascii="Times New Roman" w:hAnsi="Times New Roman"/>
          <w:sz w:val="24"/>
          <w:szCs w:val="24"/>
        </w:rPr>
      </w:pPr>
    </w:p>
    <w:p w:rsidR="00BE44B5" w:rsidRPr="00BE44B5" w:rsidRDefault="00604E5D" w:rsidP="00BE44B5">
      <w:pPr>
        <w:ind w:firstLine="360"/>
        <w:rPr>
          <w:rFonts w:ascii="Times New Roman" w:hAnsi="Times New Roman"/>
          <w:sz w:val="24"/>
          <w:szCs w:val="24"/>
        </w:rPr>
      </w:pPr>
      <w:r>
        <w:rPr>
          <w:rFonts w:ascii="Times New Roman" w:hAnsi="Times New Roman"/>
          <w:sz w:val="24"/>
          <w:szCs w:val="24"/>
        </w:rPr>
        <w:t>Stečajnom sucu su</w:t>
      </w:r>
      <w:r w:rsidR="00BE44B5" w:rsidRPr="00BE44B5">
        <w:rPr>
          <w:rFonts w:ascii="Times New Roman" w:hAnsi="Times New Roman"/>
          <w:sz w:val="24"/>
          <w:szCs w:val="24"/>
        </w:rPr>
        <w:t xml:space="preserve"> dostavljen</w:t>
      </w:r>
      <w:r>
        <w:rPr>
          <w:rFonts w:ascii="Times New Roman" w:hAnsi="Times New Roman"/>
          <w:sz w:val="24"/>
          <w:szCs w:val="24"/>
        </w:rPr>
        <w:t>a</w:t>
      </w:r>
      <w:r w:rsidR="00BE44B5" w:rsidRPr="00BE44B5">
        <w:rPr>
          <w:rFonts w:ascii="Times New Roman" w:hAnsi="Times New Roman"/>
          <w:sz w:val="24"/>
          <w:szCs w:val="24"/>
        </w:rPr>
        <w:t xml:space="preserve"> i 3 zahtjeva  za doznaku dijela deponiranih sredstava sa sudskog depozita za vjerovnike Bišćan Dragutin, Levanić Dragutin, Safić Siniša, budući je nastupio uvjet za diobu dijela neraspoređenog deponiranog iznosa od 8.739,95 kn i to kako nastavno slijedi; </w:t>
      </w:r>
    </w:p>
    <w:p w:rsidR="00BE44B5" w:rsidRPr="00BE44B5" w:rsidRDefault="00BE44B5" w:rsidP="00BE44B5">
      <w:pPr>
        <w:widowControl w:val="0"/>
        <w:numPr>
          <w:ilvl w:val="0"/>
          <w:numId w:val="2"/>
        </w:numPr>
        <w:suppressAutoHyphens/>
        <w:spacing w:after="0"/>
        <w:rPr>
          <w:rFonts w:ascii="Times New Roman" w:hAnsi="Times New Roman"/>
          <w:sz w:val="24"/>
          <w:szCs w:val="24"/>
        </w:rPr>
      </w:pPr>
      <w:r w:rsidRPr="00BE44B5">
        <w:rPr>
          <w:rFonts w:ascii="Times New Roman" w:hAnsi="Times New Roman"/>
          <w:sz w:val="24"/>
          <w:szCs w:val="24"/>
        </w:rPr>
        <w:t xml:space="preserve">Bišćan Dragutin –  iznos od 1.958,31 kn, broj prijave 24, </w:t>
      </w:r>
    </w:p>
    <w:p w:rsidR="00BE44B5" w:rsidRPr="00BE44B5" w:rsidRDefault="00BE44B5" w:rsidP="00BE44B5">
      <w:pPr>
        <w:ind w:left="360"/>
        <w:rPr>
          <w:rFonts w:ascii="Times New Roman" w:hAnsi="Times New Roman"/>
          <w:sz w:val="24"/>
          <w:szCs w:val="24"/>
        </w:rPr>
      </w:pPr>
      <w:r w:rsidRPr="00BE44B5">
        <w:rPr>
          <w:rFonts w:ascii="Times New Roman" w:hAnsi="Times New Roman"/>
          <w:sz w:val="24"/>
          <w:szCs w:val="24"/>
        </w:rPr>
        <w:t xml:space="preserve">uvjet je nastupio s osnova pravomoćne presude temeljem koje stečajni vjerovnik ima novčanu tražbinu u ukupnom iznosu od 41.533,60 kn, I viši isplatni red, </w:t>
      </w:r>
    </w:p>
    <w:p w:rsidR="00BE44B5" w:rsidRPr="00BE44B5" w:rsidRDefault="00BE44B5" w:rsidP="00BE44B5">
      <w:pPr>
        <w:ind w:left="360"/>
        <w:rPr>
          <w:rFonts w:ascii="Times New Roman" w:hAnsi="Times New Roman"/>
          <w:sz w:val="24"/>
          <w:szCs w:val="24"/>
        </w:rPr>
      </w:pPr>
      <w:r w:rsidRPr="00BE44B5">
        <w:rPr>
          <w:rFonts w:ascii="Times New Roman" w:hAnsi="Times New Roman"/>
          <w:sz w:val="24"/>
          <w:szCs w:val="24"/>
        </w:rPr>
        <w:t>-     Levanić Dragutin – iznos od 3.328,79 kn ,  broj prijave 259,</w:t>
      </w:r>
    </w:p>
    <w:p w:rsidR="00BE44B5" w:rsidRPr="00BE44B5" w:rsidRDefault="00BE44B5" w:rsidP="00BE44B5">
      <w:pPr>
        <w:ind w:left="360"/>
        <w:rPr>
          <w:rFonts w:ascii="Times New Roman" w:hAnsi="Times New Roman"/>
          <w:sz w:val="24"/>
          <w:szCs w:val="24"/>
        </w:rPr>
      </w:pPr>
      <w:r w:rsidRPr="00BE44B5">
        <w:rPr>
          <w:rFonts w:ascii="Times New Roman" w:hAnsi="Times New Roman"/>
          <w:sz w:val="24"/>
          <w:szCs w:val="24"/>
        </w:rPr>
        <w:t>uvjet je nastupio s osnova pravomoćne presude temeljem koje stečajni vjerovnik ima novčanu tražbinu u ukupnom iznosu od 70.600,00 kn , I viši isplatni red,</w:t>
      </w:r>
    </w:p>
    <w:p w:rsidR="00BE44B5" w:rsidRPr="00BE44B5" w:rsidRDefault="00BE44B5" w:rsidP="00BE44B5">
      <w:pPr>
        <w:ind w:left="360"/>
        <w:rPr>
          <w:rFonts w:ascii="Times New Roman" w:hAnsi="Times New Roman"/>
          <w:sz w:val="24"/>
          <w:szCs w:val="24"/>
        </w:rPr>
      </w:pPr>
      <w:r w:rsidRPr="00BE44B5">
        <w:rPr>
          <w:rFonts w:ascii="Times New Roman" w:hAnsi="Times New Roman"/>
          <w:sz w:val="24"/>
          <w:szCs w:val="24"/>
        </w:rPr>
        <w:t xml:space="preserve">-      Safić Siniša   - iznos od 3.452,85 kn , broj prijave 1525, </w:t>
      </w:r>
    </w:p>
    <w:p w:rsidR="00BE44B5" w:rsidRDefault="00BE44B5" w:rsidP="00BE44B5">
      <w:pPr>
        <w:ind w:left="360"/>
        <w:rPr>
          <w:rFonts w:ascii="Times New Roman" w:hAnsi="Times New Roman"/>
          <w:sz w:val="24"/>
          <w:szCs w:val="24"/>
        </w:rPr>
      </w:pPr>
      <w:r w:rsidRPr="00BE44B5">
        <w:rPr>
          <w:rFonts w:ascii="Times New Roman" w:hAnsi="Times New Roman"/>
          <w:sz w:val="24"/>
          <w:szCs w:val="24"/>
        </w:rPr>
        <w:t>uvjet je nastupio s osnova pravomoćnog rješenja Javnog bilježnika Željke Maroslavac iz Zagreba a kojim rješenjem je je naknadno pronađena imovina raspoređena mlt. Emanuelu Pap, sinu pok. Siniše Safić, u ukupnom iznosu od 89.265,71 kn, I viši isplatni red.</w:t>
      </w:r>
    </w:p>
    <w:p w:rsidR="00604E5D" w:rsidRDefault="00604E5D" w:rsidP="00BE44B5">
      <w:pPr>
        <w:ind w:left="360"/>
        <w:rPr>
          <w:rFonts w:ascii="Times New Roman" w:hAnsi="Times New Roman"/>
          <w:sz w:val="24"/>
          <w:szCs w:val="24"/>
        </w:rPr>
      </w:pPr>
    </w:p>
    <w:p w:rsidR="003E0308" w:rsidRDefault="003E0308" w:rsidP="00BE44B5">
      <w:pPr>
        <w:ind w:left="360"/>
        <w:rPr>
          <w:rFonts w:ascii="Times New Roman" w:hAnsi="Times New Roman"/>
          <w:sz w:val="24"/>
          <w:szCs w:val="24"/>
        </w:rPr>
      </w:pPr>
    </w:p>
    <w:p w:rsidR="007B6295" w:rsidRPr="007B6295" w:rsidRDefault="007B6295" w:rsidP="007B6295">
      <w:pPr>
        <w:spacing w:after="0"/>
        <w:ind w:firstLine="360"/>
        <w:jc w:val="both"/>
        <w:rPr>
          <w:rFonts w:ascii="Times New Roman" w:hAnsi="Times New Roman"/>
          <w:sz w:val="24"/>
          <w:szCs w:val="24"/>
        </w:rPr>
      </w:pPr>
      <w:r w:rsidRPr="007B6295">
        <w:rPr>
          <w:rFonts w:ascii="Times New Roman" w:hAnsi="Times New Roman"/>
          <w:sz w:val="24"/>
          <w:szCs w:val="24"/>
        </w:rPr>
        <w:t>Do 31.08.2016 izrađena su i predana nova izvješća za Poreznu upravu o dospjelim, a nenaplaćenim potraživanjima i  to za tri razdoblja: OPZ-STAT-1 na dan 31.12.2015, OPZ-STAT-1 na dan 31.3.2016. i OPZ-STAT-1 na dan 30.6.2016.</w:t>
      </w:r>
    </w:p>
    <w:p w:rsidR="007B6295" w:rsidRPr="007B6295" w:rsidRDefault="007B6295" w:rsidP="007B6295">
      <w:pPr>
        <w:spacing w:after="0"/>
        <w:jc w:val="both"/>
        <w:rPr>
          <w:rFonts w:ascii="Times New Roman" w:hAnsi="Times New Roman"/>
          <w:sz w:val="24"/>
          <w:szCs w:val="24"/>
        </w:rPr>
      </w:pPr>
    </w:p>
    <w:p w:rsidR="007B6295" w:rsidRPr="007B6295" w:rsidRDefault="007B6295" w:rsidP="007B6295">
      <w:pPr>
        <w:spacing w:after="0"/>
        <w:jc w:val="both"/>
        <w:rPr>
          <w:rFonts w:ascii="Times New Roman" w:hAnsi="Times New Roman"/>
          <w:sz w:val="24"/>
          <w:szCs w:val="24"/>
        </w:rPr>
      </w:pPr>
    </w:p>
    <w:p w:rsidR="007B6295" w:rsidRPr="007B6295" w:rsidRDefault="007B6295" w:rsidP="00F44DFF">
      <w:pPr>
        <w:spacing w:after="0"/>
        <w:ind w:firstLine="360"/>
        <w:jc w:val="both"/>
        <w:rPr>
          <w:rFonts w:ascii="Times New Roman" w:hAnsi="Times New Roman"/>
          <w:sz w:val="24"/>
          <w:szCs w:val="24"/>
        </w:rPr>
      </w:pPr>
      <w:r w:rsidRPr="007B6295">
        <w:rPr>
          <w:rFonts w:ascii="Times New Roman" w:hAnsi="Times New Roman"/>
          <w:sz w:val="24"/>
          <w:szCs w:val="24"/>
        </w:rPr>
        <w:t xml:space="preserve">Potpisan je ugovor sa revizorskom tvrtkom Audit d.o.o. Zagreb za reviziju godišnjih financijskih izvještaja za 2016. godinu te je dogovorena predrevizija za početak mjeseca listopada 2016. godine zbog skraćivanja zakonskih rokova za javnu objavu sa 30. lipnja na 30. travnja 2017. </w:t>
      </w:r>
      <w:r w:rsidR="00F44DFF">
        <w:rPr>
          <w:rFonts w:ascii="Times New Roman" w:hAnsi="Times New Roman"/>
          <w:sz w:val="24"/>
          <w:szCs w:val="24"/>
        </w:rPr>
        <w:t>g</w:t>
      </w:r>
      <w:r w:rsidRPr="007B6295">
        <w:rPr>
          <w:rFonts w:ascii="Times New Roman" w:hAnsi="Times New Roman"/>
          <w:sz w:val="24"/>
          <w:szCs w:val="24"/>
        </w:rPr>
        <w:t>odine</w:t>
      </w:r>
      <w:r w:rsidR="00F44DFF">
        <w:rPr>
          <w:rFonts w:ascii="Times New Roman" w:hAnsi="Times New Roman"/>
          <w:sz w:val="24"/>
          <w:szCs w:val="24"/>
        </w:rPr>
        <w:t>.</w:t>
      </w:r>
    </w:p>
    <w:p w:rsidR="007B6295" w:rsidRPr="007B6295" w:rsidRDefault="007B6295" w:rsidP="00F44DFF">
      <w:pPr>
        <w:spacing w:after="0"/>
        <w:ind w:firstLine="360"/>
        <w:jc w:val="both"/>
        <w:rPr>
          <w:rFonts w:ascii="Times New Roman" w:hAnsi="Times New Roman"/>
          <w:sz w:val="24"/>
          <w:szCs w:val="24"/>
        </w:rPr>
      </w:pPr>
      <w:r w:rsidRPr="007B6295">
        <w:rPr>
          <w:rFonts w:ascii="Times New Roman" w:hAnsi="Times New Roman"/>
          <w:sz w:val="24"/>
          <w:szCs w:val="24"/>
        </w:rPr>
        <w:t>Napravljene su pripreme za popis alata i sitnog inventara u upotrebi (21 povjerenstvo) i popis obrtnih sredstava u skladištima za 2016. godinu (16 povjerenstava) početak popisa planiran je u listopadu.</w:t>
      </w:r>
    </w:p>
    <w:p w:rsidR="007B6295" w:rsidRPr="007B6295" w:rsidRDefault="007B6295" w:rsidP="007B6295">
      <w:pPr>
        <w:spacing w:after="0"/>
        <w:jc w:val="both"/>
        <w:rPr>
          <w:rFonts w:ascii="Times New Roman" w:hAnsi="Times New Roman"/>
          <w:sz w:val="24"/>
          <w:szCs w:val="24"/>
        </w:rPr>
      </w:pPr>
    </w:p>
    <w:p w:rsidR="007B6295" w:rsidRPr="007B6295" w:rsidRDefault="007B6295" w:rsidP="00F44DFF">
      <w:pPr>
        <w:spacing w:after="0"/>
        <w:ind w:firstLine="360"/>
        <w:jc w:val="both"/>
        <w:rPr>
          <w:rFonts w:ascii="Times New Roman" w:hAnsi="Times New Roman"/>
          <w:sz w:val="24"/>
          <w:szCs w:val="24"/>
        </w:rPr>
      </w:pPr>
      <w:r w:rsidRPr="007B6295">
        <w:rPr>
          <w:rFonts w:ascii="Times New Roman" w:hAnsi="Times New Roman"/>
          <w:sz w:val="24"/>
          <w:szCs w:val="24"/>
        </w:rPr>
        <w:t>Pripremljene su u suradnji sa Zagrebačkom bankom 4 garancije za dobro izvršenje posla po sklopljenim ugovorima sa Željezničkim Prevozom Crne Gore AD Podgorica</w:t>
      </w:r>
      <w:r w:rsidR="00F44DFF">
        <w:rPr>
          <w:rFonts w:ascii="Times New Roman" w:hAnsi="Times New Roman"/>
          <w:sz w:val="24"/>
          <w:szCs w:val="24"/>
        </w:rPr>
        <w:t>.</w:t>
      </w:r>
    </w:p>
    <w:p w:rsidR="003E0308" w:rsidRDefault="003E0308" w:rsidP="00BE44B5">
      <w:pPr>
        <w:ind w:left="360"/>
        <w:rPr>
          <w:rFonts w:ascii="Times New Roman" w:hAnsi="Times New Roman"/>
          <w:sz w:val="24"/>
          <w:szCs w:val="24"/>
        </w:rPr>
      </w:pPr>
    </w:p>
    <w:p w:rsidR="00F44DFF" w:rsidRDefault="00F44DFF" w:rsidP="00BE44B5">
      <w:pPr>
        <w:ind w:left="360"/>
        <w:rPr>
          <w:rFonts w:ascii="Times New Roman" w:hAnsi="Times New Roman"/>
          <w:sz w:val="24"/>
          <w:szCs w:val="24"/>
        </w:rPr>
      </w:pPr>
    </w:p>
    <w:tbl>
      <w:tblPr>
        <w:tblW w:w="6067" w:type="dxa"/>
        <w:tblInd w:w="1513" w:type="dxa"/>
        <w:tblLook w:val="04A0" w:firstRow="1" w:lastRow="0" w:firstColumn="1" w:lastColumn="0" w:noHBand="0" w:noVBand="1"/>
      </w:tblPr>
      <w:tblGrid>
        <w:gridCol w:w="1483"/>
        <w:gridCol w:w="1384"/>
        <w:gridCol w:w="1480"/>
        <w:gridCol w:w="1720"/>
      </w:tblGrid>
      <w:tr w:rsidR="00AB79FC" w:rsidRPr="00AB79FC" w:rsidTr="00AB79FC">
        <w:trPr>
          <w:trHeight w:val="255"/>
        </w:trPr>
        <w:tc>
          <w:tcPr>
            <w:tcW w:w="6067" w:type="dxa"/>
            <w:gridSpan w:val="4"/>
            <w:tcBorders>
              <w:top w:val="nil"/>
              <w:left w:val="nil"/>
              <w:bottom w:val="nil"/>
              <w:right w:val="nil"/>
            </w:tcBorders>
            <w:shd w:val="clear" w:color="auto" w:fill="auto"/>
            <w:noWrap/>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IZVJEŠĆE O ISPLAĆENIM PLAĆAMA ZA III KVARTAL 2016</w:t>
            </w:r>
          </w:p>
        </w:tc>
      </w:tr>
      <w:tr w:rsidR="00AB79FC" w:rsidRPr="00AB79FC" w:rsidTr="00AB79FC">
        <w:trPr>
          <w:trHeight w:val="255"/>
        </w:trPr>
        <w:tc>
          <w:tcPr>
            <w:tcW w:w="1483" w:type="dxa"/>
            <w:tcBorders>
              <w:top w:val="nil"/>
              <w:left w:val="nil"/>
              <w:bottom w:val="nil"/>
              <w:right w:val="nil"/>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p>
        </w:tc>
        <w:tc>
          <w:tcPr>
            <w:tcW w:w="1384" w:type="dxa"/>
            <w:tcBorders>
              <w:top w:val="nil"/>
              <w:left w:val="nil"/>
              <w:bottom w:val="nil"/>
              <w:right w:val="nil"/>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p>
        </w:tc>
        <w:tc>
          <w:tcPr>
            <w:tcW w:w="1480" w:type="dxa"/>
            <w:tcBorders>
              <w:top w:val="nil"/>
              <w:left w:val="nil"/>
              <w:bottom w:val="nil"/>
              <w:right w:val="nil"/>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p>
        </w:tc>
        <w:tc>
          <w:tcPr>
            <w:tcW w:w="1720" w:type="dxa"/>
            <w:tcBorders>
              <w:top w:val="nil"/>
              <w:left w:val="nil"/>
              <w:bottom w:val="nil"/>
              <w:right w:val="nil"/>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p>
        </w:tc>
      </w:tr>
      <w:tr w:rsidR="00AB79FC" w:rsidRPr="00AB79FC" w:rsidTr="00AB79FC">
        <w:trPr>
          <w:trHeight w:val="255"/>
        </w:trPr>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79FC" w:rsidRPr="00AB79FC" w:rsidRDefault="00AB79FC" w:rsidP="00AB79FC">
            <w:pPr>
              <w:spacing w:after="0"/>
              <w:jc w:val="center"/>
              <w:rPr>
                <w:rFonts w:ascii="Arial" w:hAnsi="Arial" w:cs="Arial"/>
                <w:b/>
                <w:bCs/>
                <w:sz w:val="18"/>
                <w:szCs w:val="18"/>
                <w:lang w:eastAsia="hr-HR"/>
              </w:rPr>
            </w:pPr>
            <w:r w:rsidRPr="00AB79FC">
              <w:rPr>
                <w:rFonts w:ascii="Arial" w:hAnsi="Arial" w:cs="Arial"/>
                <w:b/>
                <w:bCs/>
                <w:sz w:val="18"/>
                <w:szCs w:val="18"/>
                <w:lang w:eastAsia="hr-HR"/>
              </w:rPr>
              <w:t xml:space="preserve">Mjesec </w:t>
            </w:r>
            <w:r w:rsidRPr="00AB79FC">
              <w:rPr>
                <w:rFonts w:ascii="Arial" w:hAnsi="Arial" w:cs="Arial"/>
                <w:b/>
                <w:bCs/>
                <w:sz w:val="18"/>
                <w:szCs w:val="18"/>
                <w:lang w:eastAsia="hr-HR"/>
              </w:rPr>
              <w:br/>
              <w:t>2016</w:t>
            </w:r>
          </w:p>
        </w:tc>
        <w:tc>
          <w:tcPr>
            <w:tcW w:w="13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 xml:space="preserve">Bruto I </w:t>
            </w:r>
            <w:r w:rsidRPr="00AB79FC">
              <w:rPr>
                <w:rFonts w:ascii="Arial" w:hAnsi="Arial" w:cs="Arial"/>
                <w:sz w:val="18"/>
                <w:szCs w:val="18"/>
                <w:lang w:eastAsia="hr-HR"/>
              </w:rPr>
              <w:t xml:space="preserve">            (isplaćena masa plaća)</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 xml:space="preserve">Doprinosi </w:t>
            </w:r>
            <w:r w:rsidRPr="00AB79FC">
              <w:rPr>
                <w:rFonts w:ascii="Arial" w:hAnsi="Arial" w:cs="Arial"/>
                <w:b/>
                <w:bCs/>
                <w:sz w:val="20"/>
                <w:szCs w:val="20"/>
                <w:lang w:eastAsia="hr-HR"/>
              </w:rPr>
              <w:br/>
              <w:t>na bruto I</w:t>
            </w:r>
          </w:p>
        </w:tc>
        <w:tc>
          <w:tcPr>
            <w:tcW w:w="1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 xml:space="preserve">BRUTO II </w:t>
            </w:r>
            <w:r w:rsidRPr="00AB79FC">
              <w:rPr>
                <w:rFonts w:ascii="Arial" w:hAnsi="Arial" w:cs="Arial"/>
                <w:sz w:val="20"/>
                <w:szCs w:val="20"/>
                <w:lang w:eastAsia="hr-HR"/>
              </w:rPr>
              <w:t xml:space="preserve"> (ukupno potrebna sredstva)</w:t>
            </w:r>
          </w:p>
        </w:tc>
      </w:tr>
      <w:tr w:rsidR="00AB79FC" w:rsidRPr="00AB79FC" w:rsidTr="00AB79FC">
        <w:trPr>
          <w:trHeight w:val="525"/>
        </w:trPr>
        <w:tc>
          <w:tcPr>
            <w:tcW w:w="1483" w:type="dxa"/>
            <w:vMerge/>
            <w:tcBorders>
              <w:top w:val="single" w:sz="4" w:space="0" w:color="auto"/>
              <w:left w:val="single" w:sz="4" w:space="0" w:color="auto"/>
              <w:bottom w:val="single" w:sz="4" w:space="0" w:color="000000"/>
              <w:right w:val="single" w:sz="4" w:space="0" w:color="auto"/>
            </w:tcBorders>
            <w:vAlign w:val="center"/>
            <w:hideMark/>
          </w:tcPr>
          <w:p w:rsidR="00AB79FC" w:rsidRPr="00AB79FC" w:rsidRDefault="00AB79FC" w:rsidP="00AB79FC">
            <w:pPr>
              <w:spacing w:after="0"/>
              <w:rPr>
                <w:rFonts w:ascii="Arial" w:hAnsi="Arial" w:cs="Arial"/>
                <w:b/>
                <w:bCs/>
                <w:sz w:val="18"/>
                <w:szCs w:val="18"/>
                <w:lang w:eastAsia="hr-HR"/>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rsidR="00AB79FC" w:rsidRPr="00AB79FC" w:rsidRDefault="00AB79FC" w:rsidP="00AB79FC">
            <w:pPr>
              <w:spacing w:after="0"/>
              <w:rPr>
                <w:rFonts w:ascii="Arial" w:hAnsi="Arial" w:cs="Arial"/>
                <w:b/>
                <w:bCs/>
                <w:sz w:val="20"/>
                <w:szCs w:val="20"/>
                <w:lang w:eastAsia="hr-H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rsidR="00AB79FC" w:rsidRPr="00AB79FC" w:rsidRDefault="00AB79FC" w:rsidP="00AB79FC">
            <w:pPr>
              <w:spacing w:after="0"/>
              <w:rPr>
                <w:rFonts w:ascii="Arial" w:hAnsi="Arial" w:cs="Arial"/>
                <w:b/>
                <w:bCs/>
                <w:sz w:val="20"/>
                <w:szCs w:val="20"/>
                <w:lang w:eastAsia="hr-HR"/>
              </w:rPr>
            </w:pPr>
          </w:p>
        </w:tc>
        <w:tc>
          <w:tcPr>
            <w:tcW w:w="1720" w:type="dxa"/>
            <w:vMerge/>
            <w:tcBorders>
              <w:top w:val="single" w:sz="4" w:space="0" w:color="auto"/>
              <w:left w:val="single" w:sz="4" w:space="0" w:color="auto"/>
              <w:bottom w:val="single" w:sz="4" w:space="0" w:color="000000"/>
              <w:right w:val="single" w:sz="4" w:space="0" w:color="auto"/>
            </w:tcBorders>
            <w:vAlign w:val="center"/>
            <w:hideMark/>
          </w:tcPr>
          <w:p w:rsidR="00AB79FC" w:rsidRPr="00AB79FC" w:rsidRDefault="00AB79FC" w:rsidP="00AB79FC">
            <w:pPr>
              <w:spacing w:after="0"/>
              <w:rPr>
                <w:rFonts w:ascii="Arial" w:hAnsi="Arial" w:cs="Arial"/>
                <w:b/>
                <w:bCs/>
                <w:sz w:val="20"/>
                <w:szCs w:val="20"/>
                <w:lang w:eastAsia="hr-HR"/>
              </w:rPr>
            </w:pPr>
          </w:p>
        </w:tc>
      </w:tr>
      <w:tr w:rsidR="00AB79FC" w:rsidRPr="00AB79FC" w:rsidTr="00AB79FC">
        <w:trPr>
          <w:trHeight w:val="180"/>
        </w:trPr>
        <w:tc>
          <w:tcPr>
            <w:tcW w:w="1483" w:type="dxa"/>
            <w:tcBorders>
              <w:top w:val="nil"/>
              <w:left w:val="single" w:sz="4" w:space="0" w:color="auto"/>
              <w:bottom w:val="single" w:sz="4" w:space="0" w:color="auto"/>
              <w:right w:val="single" w:sz="4" w:space="0" w:color="auto"/>
            </w:tcBorders>
            <w:shd w:val="clear" w:color="auto" w:fill="auto"/>
            <w:noWrap/>
            <w:vAlign w:val="bottom"/>
            <w:hideMark/>
          </w:tcPr>
          <w:p w:rsidR="00AB79FC" w:rsidRPr="00AB79FC" w:rsidRDefault="00AB79FC" w:rsidP="00AB79FC">
            <w:pPr>
              <w:spacing w:after="0"/>
              <w:jc w:val="center"/>
              <w:rPr>
                <w:rFonts w:ascii="Arial" w:hAnsi="Arial" w:cs="Arial"/>
                <w:sz w:val="14"/>
                <w:szCs w:val="14"/>
                <w:lang w:eastAsia="hr-HR"/>
              </w:rPr>
            </w:pPr>
            <w:r w:rsidRPr="00AB79FC">
              <w:rPr>
                <w:rFonts w:ascii="Arial" w:hAnsi="Arial" w:cs="Arial"/>
                <w:sz w:val="14"/>
                <w:szCs w:val="14"/>
                <w:lang w:eastAsia="hr-HR"/>
              </w:rPr>
              <w:t>1</w:t>
            </w:r>
          </w:p>
        </w:tc>
        <w:tc>
          <w:tcPr>
            <w:tcW w:w="1384" w:type="dxa"/>
            <w:tcBorders>
              <w:top w:val="nil"/>
              <w:left w:val="nil"/>
              <w:bottom w:val="single" w:sz="4" w:space="0" w:color="auto"/>
              <w:right w:val="single" w:sz="4" w:space="0" w:color="auto"/>
            </w:tcBorders>
            <w:shd w:val="clear" w:color="auto" w:fill="auto"/>
            <w:noWrap/>
            <w:vAlign w:val="bottom"/>
            <w:hideMark/>
          </w:tcPr>
          <w:p w:rsidR="00AB79FC" w:rsidRPr="00AB79FC" w:rsidRDefault="00AB79FC" w:rsidP="00AB79FC">
            <w:pPr>
              <w:spacing w:after="0"/>
              <w:jc w:val="center"/>
              <w:rPr>
                <w:rFonts w:ascii="Arial" w:hAnsi="Arial" w:cs="Arial"/>
                <w:sz w:val="14"/>
                <w:szCs w:val="14"/>
                <w:lang w:eastAsia="hr-HR"/>
              </w:rPr>
            </w:pPr>
            <w:r w:rsidRPr="00AB79FC">
              <w:rPr>
                <w:rFonts w:ascii="Arial" w:hAnsi="Arial" w:cs="Arial"/>
                <w:sz w:val="14"/>
                <w:szCs w:val="14"/>
                <w:lang w:eastAsia="hr-HR"/>
              </w:rPr>
              <w:t>2</w:t>
            </w:r>
          </w:p>
        </w:tc>
        <w:tc>
          <w:tcPr>
            <w:tcW w:w="1480" w:type="dxa"/>
            <w:tcBorders>
              <w:top w:val="nil"/>
              <w:left w:val="nil"/>
              <w:bottom w:val="single" w:sz="4" w:space="0" w:color="auto"/>
              <w:right w:val="single" w:sz="4" w:space="0" w:color="auto"/>
            </w:tcBorders>
            <w:shd w:val="clear" w:color="auto" w:fill="auto"/>
            <w:noWrap/>
            <w:vAlign w:val="bottom"/>
            <w:hideMark/>
          </w:tcPr>
          <w:p w:rsidR="00AB79FC" w:rsidRPr="00AB79FC" w:rsidRDefault="00AB79FC" w:rsidP="00AB79FC">
            <w:pPr>
              <w:spacing w:after="0"/>
              <w:jc w:val="center"/>
              <w:rPr>
                <w:rFonts w:ascii="Arial" w:hAnsi="Arial" w:cs="Arial"/>
                <w:sz w:val="14"/>
                <w:szCs w:val="14"/>
                <w:lang w:eastAsia="hr-HR"/>
              </w:rPr>
            </w:pPr>
            <w:r w:rsidRPr="00AB79FC">
              <w:rPr>
                <w:rFonts w:ascii="Arial" w:hAnsi="Arial" w:cs="Arial"/>
                <w:sz w:val="14"/>
                <w:szCs w:val="14"/>
                <w:lang w:eastAsia="hr-HR"/>
              </w:rPr>
              <w:t>3</w:t>
            </w:r>
          </w:p>
        </w:tc>
        <w:tc>
          <w:tcPr>
            <w:tcW w:w="1720" w:type="dxa"/>
            <w:tcBorders>
              <w:top w:val="nil"/>
              <w:left w:val="nil"/>
              <w:bottom w:val="single" w:sz="4" w:space="0" w:color="auto"/>
              <w:right w:val="single" w:sz="4" w:space="0" w:color="auto"/>
            </w:tcBorders>
            <w:shd w:val="clear" w:color="auto" w:fill="auto"/>
            <w:noWrap/>
            <w:vAlign w:val="bottom"/>
            <w:hideMark/>
          </w:tcPr>
          <w:p w:rsidR="00AB79FC" w:rsidRPr="00AB79FC" w:rsidRDefault="00AB79FC" w:rsidP="00AB79FC">
            <w:pPr>
              <w:spacing w:after="0"/>
              <w:jc w:val="center"/>
              <w:rPr>
                <w:rFonts w:ascii="Arial" w:hAnsi="Arial" w:cs="Arial"/>
                <w:sz w:val="14"/>
                <w:szCs w:val="14"/>
                <w:lang w:eastAsia="hr-HR"/>
              </w:rPr>
            </w:pPr>
            <w:r w:rsidRPr="00AB79FC">
              <w:rPr>
                <w:rFonts w:ascii="Arial" w:hAnsi="Arial" w:cs="Arial"/>
                <w:sz w:val="14"/>
                <w:szCs w:val="14"/>
                <w:lang w:eastAsia="hr-HR"/>
              </w:rPr>
              <w:t>4</w:t>
            </w:r>
          </w:p>
        </w:tc>
      </w:tr>
      <w:tr w:rsidR="00AB79FC" w:rsidRPr="00AB79FC" w:rsidTr="00AB79FC">
        <w:trPr>
          <w:trHeight w:val="360"/>
        </w:trPr>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r w:rsidRPr="00AB79FC">
              <w:rPr>
                <w:rFonts w:ascii="Arial" w:hAnsi="Arial" w:cs="Arial"/>
                <w:sz w:val="20"/>
                <w:szCs w:val="20"/>
                <w:lang w:eastAsia="hr-HR"/>
              </w:rPr>
              <w:t>7</w:t>
            </w:r>
          </w:p>
        </w:tc>
        <w:tc>
          <w:tcPr>
            <w:tcW w:w="1384"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3.043.133,42</w:t>
            </w:r>
          </w:p>
        </w:tc>
        <w:tc>
          <w:tcPr>
            <w:tcW w:w="1480"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518.369,92</w:t>
            </w:r>
          </w:p>
        </w:tc>
        <w:tc>
          <w:tcPr>
            <w:tcW w:w="1720"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3.561.503,34</w:t>
            </w:r>
          </w:p>
        </w:tc>
      </w:tr>
      <w:tr w:rsidR="00AB79FC" w:rsidRPr="00AB79FC" w:rsidTr="00AB79FC">
        <w:trPr>
          <w:trHeight w:val="405"/>
        </w:trPr>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r w:rsidRPr="00AB79FC">
              <w:rPr>
                <w:rFonts w:ascii="Arial" w:hAnsi="Arial" w:cs="Arial"/>
                <w:sz w:val="20"/>
                <w:szCs w:val="20"/>
                <w:lang w:eastAsia="hr-HR"/>
              </w:rPr>
              <w:t>8</w:t>
            </w:r>
          </w:p>
        </w:tc>
        <w:tc>
          <w:tcPr>
            <w:tcW w:w="1384"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3.098.835,40</w:t>
            </w:r>
          </w:p>
        </w:tc>
        <w:tc>
          <w:tcPr>
            <w:tcW w:w="1480"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522.901,06</w:t>
            </w:r>
          </w:p>
        </w:tc>
        <w:tc>
          <w:tcPr>
            <w:tcW w:w="1720"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3.621.736,46</w:t>
            </w:r>
          </w:p>
        </w:tc>
      </w:tr>
      <w:tr w:rsidR="00AB79FC" w:rsidRPr="00AB79FC" w:rsidTr="00AB79FC">
        <w:trPr>
          <w:trHeight w:val="375"/>
        </w:trPr>
        <w:tc>
          <w:tcPr>
            <w:tcW w:w="1483" w:type="dxa"/>
            <w:tcBorders>
              <w:top w:val="nil"/>
              <w:left w:val="single" w:sz="4" w:space="0" w:color="auto"/>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20"/>
                <w:szCs w:val="20"/>
                <w:lang w:eastAsia="hr-HR"/>
              </w:rPr>
            </w:pPr>
            <w:r w:rsidRPr="00AB79FC">
              <w:rPr>
                <w:rFonts w:ascii="Arial" w:hAnsi="Arial" w:cs="Arial"/>
                <w:sz w:val="20"/>
                <w:szCs w:val="20"/>
                <w:lang w:eastAsia="hr-HR"/>
              </w:rPr>
              <w:t>9</w:t>
            </w:r>
          </w:p>
        </w:tc>
        <w:tc>
          <w:tcPr>
            <w:tcW w:w="1384"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3.129.222,03</w:t>
            </w:r>
          </w:p>
        </w:tc>
        <w:tc>
          <w:tcPr>
            <w:tcW w:w="1480"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522.513,43</w:t>
            </w:r>
          </w:p>
        </w:tc>
        <w:tc>
          <w:tcPr>
            <w:tcW w:w="1720" w:type="dxa"/>
            <w:tcBorders>
              <w:top w:val="nil"/>
              <w:left w:val="nil"/>
              <w:bottom w:val="single" w:sz="4" w:space="0" w:color="auto"/>
              <w:right w:val="single" w:sz="4" w:space="0" w:color="auto"/>
            </w:tcBorders>
            <w:shd w:val="clear" w:color="auto" w:fill="auto"/>
            <w:noWrap/>
            <w:vAlign w:val="center"/>
            <w:hideMark/>
          </w:tcPr>
          <w:p w:rsidR="00AB79FC" w:rsidRPr="00AB79FC" w:rsidRDefault="00AB79FC" w:rsidP="00AB79FC">
            <w:pPr>
              <w:spacing w:after="0"/>
              <w:jc w:val="center"/>
              <w:rPr>
                <w:rFonts w:ascii="Arial" w:hAnsi="Arial" w:cs="Arial"/>
                <w:sz w:val="18"/>
                <w:szCs w:val="18"/>
                <w:lang w:eastAsia="hr-HR"/>
              </w:rPr>
            </w:pPr>
            <w:r w:rsidRPr="00AB79FC">
              <w:rPr>
                <w:rFonts w:ascii="Arial" w:hAnsi="Arial" w:cs="Arial"/>
                <w:sz w:val="18"/>
                <w:szCs w:val="18"/>
                <w:lang w:eastAsia="hr-HR"/>
              </w:rPr>
              <w:t>3.651.735,46</w:t>
            </w:r>
          </w:p>
        </w:tc>
      </w:tr>
      <w:tr w:rsidR="00AB79FC" w:rsidRPr="00AB79FC" w:rsidTr="00AB79FC">
        <w:trPr>
          <w:trHeight w:val="255"/>
        </w:trPr>
        <w:tc>
          <w:tcPr>
            <w:tcW w:w="1483" w:type="dxa"/>
            <w:tcBorders>
              <w:top w:val="nil"/>
              <w:left w:val="single" w:sz="4" w:space="0" w:color="auto"/>
              <w:bottom w:val="single" w:sz="4" w:space="0" w:color="auto"/>
              <w:right w:val="single" w:sz="4" w:space="0" w:color="auto"/>
            </w:tcBorders>
            <w:shd w:val="clear" w:color="000000" w:fill="CCFFFF"/>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SVEUKUPNO</w:t>
            </w:r>
          </w:p>
        </w:tc>
        <w:tc>
          <w:tcPr>
            <w:tcW w:w="1384" w:type="dxa"/>
            <w:tcBorders>
              <w:top w:val="nil"/>
              <w:left w:val="nil"/>
              <w:bottom w:val="single" w:sz="4" w:space="0" w:color="auto"/>
              <w:right w:val="single" w:sz="4" w:space="0" w:color="auto"/>
            </w:tcBorders>
            <w:shd w:val="clear" w:color="000000" w:fill="CCFFFF"/>
            <w:noWrap/>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9.271.190,85</w:t>
            </w:r>
          </w:p>
        </w:tc>
        <w:tc>
          <w:tcPr>
            <w:tcW w:w="1480" w:type="dxa"/>
            <w:tcBorders>
              <w:top w:val="nil"/>
              <w:left w:val="nil"/>
              <w:bottom w:val="single" w:sz="4" w:space="0" w:color="auto"/>
              <w:right w:val="single" w:sz="4" w:space="0" w:color="auto"/>
            </w:tcBorders>
            <w:shd w:val="clear" w:color="000000" w:fill="CCFFFF"/>
            <w:noWrap/>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1.563.784,41</w:t>
            </w:r>
          </w:p>
        </w:tc>
        <w:tc>
          <w:tcPr>
            <w:tcW w:w="1720" w:type="dxa"/>
            <w:tcBorders>
              <w:top w:val="nil"/>
              <w:left w:val="nil"/>
              <w:bottom w:val="single" w:sz="4" w:space="0" w:color="auto"/>
              <w:right w:val="single" w:sz="4" w:space="0" w:color="auto"/>
            </w:tcBorders>
            <w:shd w:val="clear" w:color="000000" w:fill="CCFFFF"/>
            <w:noWrap/>
            <w:vAlign w:val="center"/>
            <w:hideMark/>
          </w:tcPr>
          <w:p w:rsidR="00AB79FC" w:rsidRPr="00AB79FC" w:rsidRDefault="00AB79FC" w:rsidP="00AB79FC">
            <w:pPr>
              <w:spacing w:after="0"/>
              <w:jc w:val="center"/>
              <w:rPr>
                <w:rFonts w:ascii="Arial" w:hAnsi="Arial" w:cs="Arial"/>
                <w:b/>
                <w:bCs/>
                <w:sz w:val="20"/>
                <w:szCs w:val="20"/>
                <w:lang w:eastAsia="hr-HR"/>
              </w:rPr>
            </w:pPr>
            <w:r w:rsidRPr="00AB79FC">
              <w:rPr>
                <w:rFonts w:ascii="Arial" w:hAnsi="Arial" w:cs="Arial"/>
                <w:b/>
                <w:bCs/>
                <w:sz w:val="20"/>
                <w:szCs w:val="20"/>
                <w:lang w:eastAsia="hr-HR"/>
              </w:rPr>
              <w:t>10.834.975,26</w:t>
            </w:r>
          </w:p>
        </w:tc>
      </w:tr>
    </w:tbl>
    <w:p w:rsidR="00F44DFF" w:rsidRPr="007B6295" w:rsidRDefault="00F44DFF" w:rsidP="00BE44B5">
      <w:pPr>
        <w:ind w:left="360"/>
        <w:rPr>
          <w:rFonts w:ascii="Times New Roman" w:hAnsi="Times New Roman"/>
          <w:sz w:val="24"/>
          <w:szCs w:val="24"/>
        </w:rPr>
      </w:pPr>
    </w:p>
    <w:p w:rsidR="00604E5D" w:rsidRDefault="00604E5D" w:rsidP="00BE44B5">
      <w:pPr>
        <w:ind w:left="360"/>
        <w:rPr>
          <w:rFonts w:ascii="Times New Roman" w:hAnsi="Times New Roman"/>
          <w:sz w:val="24"/>
          <w:szCs w:val="24"/>
        </w:rPr>
      </w:pPr>
    </w:p>
    <w:p w:rsidR="00975EAB" w:rsidRDefault="00975EAB" w:rsidP="000328F9">
      <w:pPr>
        <w:spacing w:after="0"/>
        <w:ind w:firstLine="360"/>
        <w:jc w:val="both"/>
        <w:rPr>
          <w:rFonts w:ascii="Times New Roman" w:hAnsi="Times New Roman"/>
          <w:sz w:val="24"/>
          <w:szCs w:val="24"/>
          <w:lang w:eastAsia="hr-HR"/>
        </w:rPr>
      </w:pPr>
      <w:r>
        <w:rPr>
          <w:rFonts w:ascii="Times New Roman" w:hAnsi="Times New Roman"/>
          <w:sz w:val="24"/>
          <w:szCs w:val="24"/>
          <w:lang w:eastAsia="hr-HR"/>
        </w:rPr>
        <w:t xml:space="preserve">Navodim da je </w:t>
      </w:r>
      <w:r w:rsidRPr="00D204CE">
        <w:rPr>
          <w:rFonts w:ascii="Times New Roman" w:hAnsi="Times New Roman"/>
          <w:sz w:val="24"/>
          <w:szCs w:val="24"/>
          <w:lang w:eastAsia="hr-HR"/>
        </w:rPr>
        <w:t>ukupni broj predmeta odnosno trenutno aktivnih sudskih sporova</w:t>
      </w:r>
    </w:p>
    <w:p w:rsidR="00975EAB" w:rsidRPr="00D204CE" w:rsidRDefault="00975EAB" w:rsidP="000328F9">
      <w:pPr>
        <w:spacing w:after="0"/>
        <w:jc w:val="both"/>
        <w:rPr>
          <w:rFonts w:ascii="Times New Roman" w:hAnsi="Times New Roman"/>
          <w:sz w:val="24"/>
          <w:szCs w:val="24"/>
          <w:lang w:eastAsia="hr-HR"/>
        </w:rPr>
      </w:pPr>
      <w:r w:rsidRPr="00D204CE">
        <w:rPr>
          <w:rFonts w:ascii="Times New Roman" w:hAnsi="Times New Roman"/>
          <w:sz w:val="24"/>
          <w:szCs w:val="24"/>
          <w:lang w:eastAsia="hr-HR"/>
        </w:rPr>
        <w:t xml:space="preserve">TŽV Gredelj d.o.o u stečaju pred nadležnim sudovima u RH i u inozemstvu i to kako nastavno slijedi; </w:t>
      </w:r>
    </w:p>
    <w:p w:rsidR="00975EAB" w:rsidRPr="00D204CE" w:rsidRDefault="00CC18D8" w:rsidP="000328F9">
      <w:pPr>
        <w:spacing w:after="0"/>
        <w:jc w:val="both"/>
        <w:rPr>
          <w:rFonts w:ascii="Times New Roman" w:hAnsi="Times New Roman"/>
          <w:sz w:val="24"/>
          <w:szCs w:val="24"/>
          <w:lang w:eastAsia="hr-HR"/>
        </w:rPr>
      </w:pPr>
      <w:r>
        <w:rPr>
          <w:rFonts w:ascii="Times New Roman" w:hAnsi="Times New Roman"/>
          <w:sz w:val="24"/>
          <w:szCs w:val="24"/>
          <w:lang w:eastAsia="hr-HR"/>
        </w:rPr>
        <w:t>- 28</w:t>
      </w:r>
      <w:r w:rsidR="00975EAB" w:rsidRPr="00D204CE">
        <w:rPr>
          <w:rFonts w:ascii="Times New Roman" w:hAnsi="Times New Roman"/>
          <w:sz w:val="24"/>
          <w:szCs w:val="24"/>
          <w:lang w:eastAsia="hr-HR"/>
        </w:rPr>
        <w:t xml:space="preserve"> predmeta -  Trgovački sud RH</w:t>
      </w:r>
    </w:p>
    <w:p w:rsidR="00975EAB" w:rsidRPr="00D204CE" w:rsidRDefault="00CC18D8" w:rsidP="000328F9">
      <w:pPr>
        <w:spacing w:after="0"/>
        <w:jc w:val="both"/>
        <w:rPr>
          <w:rFonts w:ascii="Times New Roman" w:hAnsi="Times New Roman"/>
          <w:sz w:val="24"/>
          <w:szCs w:val="24"/>
          <w:lang w:eastAsia="hr-HR"/>
        </w:rPr>
      </w:pPr>
      <w:r>
        <w:rPr>
          <w:rFonts w:ascii="Times New Roman" w:hAnsi="Times New Roman"/>
          <w:sz w:val="24"/>
          <w:szCs w:val="24"/>
          <w:lang w:eastAsia="hr-HR"/>
        </w:rPr>
        <w:t>- 7</w:t>
      </w:r>
      <w:r w:rsidR="00975EAB" w:rsidRPr="00D204CE">
        <w:rPr>
          <w:rFonts w:ascii="Times New Roman" w:hAnsi="Times New Roman"/>
          <w:sz w:val="24"/>
          <w:szCs w:val="24"/>
          <w:lang w:eastAsia="hr-HR"/>
        </w:rPr>
        <w:t xml:space="preserve"> predmeta  - Općinski sud RH</w:t>
      </w:r>
    </w:p>
    <w:p w:rsidR="00975EAB" w:rsidRDefault="00CC18D8" w:rsidP="000328F9">
      <w:pPr>
        <w:spacing w:after="0"/>
        <w:jc w:val="both"/>
        <w:rPr>
          <w:rFonts w:ascii="Times New Roman" w:hAnsi="Times New Roman"/>
          <w:sz w:val="24"/>
          <w:szCs w:val="24"/>
          <w:lang w:eastAsia="hr-HR"/>
        </w:rPr>
      </w:pPr>
      <w:r>
        <w:rPr>
          <w:rFonts w:ascii="Times New Roman" w:hAnsi="Times New Roman"/>
          <w:sz w:val="24"/>
          <w:szCs w:val="24"/>
          <w:lang w:eastAsia="hr-HR"/>
        </w:rPr>
        <w:t xml:space="preserve">- 5 </w:t>
      </w:r>
      <w:r w:rsidR="00975EAB" w:rsidRPr="00D204CE">
        <w:rPr>
          <w:rFonts w:ascii="Times New Roman" w:hAnsi="Times New Roman"/>
          <w:sz w:val="24"/>
          <w:szCs w:val="24"/>
          <w:lang w:eastAsia="hr-HR"/>
        </w:rPr>
        <w:t>predmeta-</w:t>
      </w:r>
      <w:r>
        <w:rPr>
          <w:rFonts w:ascii="Times New Roman" w:hAnsi="Times New Roman"/>
          <w:sz w:val="24"/>
          <w:szCs w:val="24"/>
          <w:lang w:eastAsia="hr-HR"/>
        </w:rPr>
        <w:t xml:space="preserve"> Općinski sudovi u inozemstvu (3</w:t>
      </w:r>
      <w:r w:rsidR="00975EAB" w:rsidRPr="00D204CE">
        <w:rPr>
          <w:rFonts w:ascii="Times New Roman" w:hAnsi="Times New Roman"/>
          <w:sz w:val="24"/>
          <w:szCs w:val="24"/>
          <w:lang w:eastAsia="hr-HR"/>
        </w:rPr>
        <w:t xml:space="preserve"> u BIH, 1 u Njemačkoj i 1 u Italiji) </w:t>
      </w:r>
    </w:p>
    <w:p w:rsidR="00975EAB" w:rsidRPr="00BE44B5" w:rsidRDefault="00975EAB" w:rsidP="00975EAB">
      <w:pPr>
        <w:rPr>
          <w:rFonts w:ascii="Times New Roman" w:hAnsi="Times New Roman"/>
          <w:sz w:val="24"/>
          <w:szCs w:val="24"/>
        </w:rPr>
      </w:pPr>
    </w:p>
    <w:p w:rsidR="00CC18D8" w:rsidRDefault="00CC18D8" w:rsidP="00975EAB">
      <w:pPr>
        <w:ind w:firstLine="708"/>
        <w:rPr>
          <w:rFonts w:ascii="Times New Roman" w:hAnsi="Times New Roman"/>
          <w:sz w:val="24"/>
          <w:szCs w:val="24"/>
        </w:rPr>
      </w:pPr>
    </w:p>
    <w:p w:rsidR="00BE44B5" w:rsidRDefault="00975EAB" w:rsidP="00975EAB">
      <w:pPr>
        <w:ind w:firstLine="708"/>
        <w:rPr>
          <w:rFonts w:ascii="Times New Roman" w:hAnsi="Times New Roman"/>
          <w:sz w:val="24"/>
          <w:szCs w:val="24"/>
        </w:rPr>
      </w:pPr>
      <w:r>
        <w:rPr>
          <w:rFonts w:ascii="Times New Roman" w:hAnsi="Times New Roman"/>
          <w:sz w:val="24"/>
          <w:szCs w:val="24"/>
        </w:rPr>
        <w:t xml:space="preserve">Također, ishodili smo </w:t>
      </w:r>
      <w:r w:rsidR="005F2D6A">
        <w:rPr>
          <w:rFonts w:ascii="Times New Roman" w:hAnsi="Times New Roman"/>
          <w:sz w:val="24"/>
          <w:szCs w:val="24"/>
        </w:rPr>
        <w:t xml:space="preserve">produženje </w:t>
      </w:r>
      <w:r>
        <w:rPr>
          <w:rFonts w:ascii="Times New Roman" w:hAnsi="Times New Roman"/>
          <w:sz w:val="24"/>
          <w:szCs w:val="24"/>
        </w:rPr>
        <w:t>certifikat</w:t>
      </w:r>
      <w:r w:rsidR="005F2D6A">
        <w:rPr>
          <w:rFonts w:ascii="Times New Roman" w:hAnsi="Times New Roman"/>
          <w:sz w:val="24"/>
          <w:szCs w:val="24"/>
        </w:rPr>
        <w:t>a</w:t>
      </w:r>
      <w:r w:rsidRPr="009C3396">
        <w:rPr>
          <w:rFonts w:ascii="Times New Roman" w:hAnsi="Times New Roman"/>
          <w:sz w:val="24"/>
          <w:szCs w:val="24"/>
        </w:rPr>
        <w:t xml:space="preserve"> </w:t>
      </w:r>
      <w:r>
        <w:rPr>
          <w:rFonts w:ascii="Times New Roman" w:hAnsi="Times New Roman"/>
          <w:sz w:val="24"/>
          <w:szCs w:val="24"/>
        </w:rPr>
        <w:t>– Potvrda o usklađenosti sustava upravljanja kvalitetom s normom HRN EN ISO 9001:2009. Potvrda se izdaje do 15.09.2018. godine., do kada sustav upravljanja kvalitetom treba uskladiti s novom izmjenom norme ISO 9001:2015.</w:t>
      </w:r>
    </w:p>
    <w:p w:rsidR="008934F5" w:rsidRPr="005B0F17" w:rsidRDefault="008934F5" w:rsidP="008934F5">
      <w:pPr>
        <w:jc w:val="both"/>
        <w:rPr>
          <w:rFonts w:ascii="Times New Roman" w:hAnsi="Times New Roman"/>
          <w:b/>
        </w:rPr>
      </w:pPr>
      <w:r w:rsidRPr="005B0F17">
        <w:rPr>
          <w:rFonts w:ascii="Times New Roman" w:hAnsi="Times New Roman"/>
          <w:b/>
        </w:rPr>
        <w:t>POGON PROIZVODNJE VLAKOVA I VAGONA</w:t>
      </w:r>
    </w:p>
    <w:p w:rsidR="00A62EE5" w:rsidRDefault="00A62EE5" w:rsidP="00A62EE5">
      <w:pPr>
        <w:ind w:firstLine="708"/>
        <w:rPr>
          <w:rFonts w:ascii="Times New Roman" w:hAnsi="Times New Roman"/>
          <w:sz w:val="24"/>
          <w:szCs w:val="24"/>
        </w:rPr>
      </w:pPr>
    </w:p>
    <w:p w:rsidR="005F2D6A" w:rsidRPr="006A6282" w:rsidRDefault="005F2D6A" w:rsidP="00CC18D8">
      <w:pPr>
        <w:ind w:firstLine="708"/>
        <w:jc w:val="both"/>
        <w:rPr>
          <w:rFonts w:ascii="Times New Roman" w:hAnsi="Times New Roman"/>
        </w:rPr>
      </w:pPr>
      <w:r w:rsidRPr="006A6282">
        <w:rPr>
          <w:rFonts w:ascii="Times New Roman" w:hAnsi="Times New Roman"/>
        </w:rPr>
        <w:t>U službi prodaje pogona proizvodnje i održavanja željezničkih vozila, u izvještajnom razdoblju od 01.</w:t>
      </w:r>
      <w:r>
        <w:rPr>
          <w:rFonts w:ascii="Times New Roman" w:hAnsi="Times New Roman"/>
        </w:rPr>
        <w:t>07</w:t>
      </w:r>
      <w:r w:rsidRPr="006A6282">
        <w:rPr>
          <w:rFonts w:ascii="Times New Roman" w:hAnsi="Times New Roman"/>
        </w:rPr>
        <w:t>.201</w:t>
      </w:r>
      <w:r>
        <w:rPr>
          <w:rFonts w:ascii="Times New Roman" w:hAnsi="Times New Roman"/>
        </w:rPr>
        <w:t>6</w:t>
      </w:r>
      <w:r w:rsidRPr="006A6282">
        <w:rPr>
          <w:rFonts w:ascii="Times New Roman" w:hAnsi="Times New Roman"/>
        </w:rPr>
        <w:t>. do 3</w:t>
      </w:r>
      <w:r>
        <w:rPr>
          <w:rFonts w:ascii="Times New Roman" w:hAnsi="Times New Roman"/>
        </w:rPr>
        <w:t>0</w:t>
      </w:r>
      <w:r w:rsidRPr="006A6282">
        <w:rPr>
          <w:rFonts w:ascii="Times New Roman" w:hAnsi="Times New Roman"/>
        </w:rPr>
        <w:t>.</w:t>
      </w:r>
      <w:r>
        <w:rPr>
          <w:rFonts w:ascii="Times New Roman" w:hAnsi="Times New Roman"/>
        </w:rPr>
        <w:t>09</w:t>
      </w:r>
      <w:r w:rsidRPr="006A6282">
        <w:rPr>
          <w:rFonts w:ascii="Times New Roman" w:hAnsi="Times New Roman"/>
        </w:rPr>
        <w:t>.201</w:t>
      </w:r>
      <w:r>
        <w:rPr>
          <w:rFonts w:ascii="Times New Roman" w:hAnsi="Times New Roman"/>
        </w:rPr>
        <w:t>6</w:t>
      </w:r>
      <w:r w:rsidRPr="006A6282">
        <w:rPr>
          <w:rFonts w:ascii="Times New Roman" w:hAnsi="Times New Roman"/>
        </w:rPr>
        <w:t xml:space="preserve">. odvijao se niz aktivnosti u cilju zaključivanja novih poslova kroz sudjelovanja na javnim nadmetanjima kao i putem direktnog pregovaranja sa potencijalnim </w:t>
      </w:r>
      <w:r>
        <w:rPr>
          <w:rFonts w:ascii="Times New Roman" w:hAnsi="Times New Roman"/>
        </w:rPr>
        <w:t>naručiteljima</w:t>
      </w:r>
      <w:r w:rsidRPr="006A6282">
        <w:rPr>
          <w:rFonts w:ascii="Times New Roman" w:hAnsi="Times New Roman"/>
        </w:rPr>
        <w:t xml:space="preserve"> na inozemnom i domaćem tržištu.</w:t>
      </w:r>
    </w:p>
    <w:p w:rsidR="001E677F" w:rsidRDefault="001E677F" w:rsidP="001E677F">
      <w:pPr>
        <w:pStyle w:val="Odlomakpopisa"/>
        <w:rPr>
          <w:rFonts w:ascii="Times New Roman" w:hAnsi="Times New Roman" w:cs="Times New Roman"/>
          <w:b/>
        </w:rPr>
      </w:pPr>
    </w:p>
    <w:p w:rsidR="005F2D6A" w:rsidRPr="003F3CFF" w:rsidRDefault="005F2D6A" w:rsidP="001E677F">
      <w:pPr>
        <w:pStyle w:val="Odlomakpopisa"/>
        <w:rPr>
          <w:rFonts w:ascii="Times New Roman" w:hAnsi="Times New Roman" w:cs="Times New Roman"/>
          <w:b/>
        </w:rPr>
      </w:pPr>
      <w:r w:rsidRPr="003F3CFF">
        <w:rPr>
          <w:rFonts w:ascii="Times New Roman" w:hAnsi="Times New Roman" w:cs="Times New Roman"/>
          <w:b/>
        </w:rPr>
        <w:t>Ukupno fakturirana realizacija u razdoblju 01.0</w:t>
      </w:r>
      <w:r>
        <w:rPr>
          <w:rFonts w:ascii="Times New Roman" w:hAnsi="Times New Roman" w:cs="Times New Roman"/>
          <w:b/>
        </w:rPr>
        <w:t>7</w:t>
      </w:r>
      <w:r w:rsidRPr="003F3CFF">
        <w:rPr>
          <w:rFonts w:ascii="Times New Roman" w:hAnsi="Times New Roman" w:cs="Times New Roman"/>
          <w:b/>
        </w:rPr>
        <w:t>.2016. – 30.0</w:t>
      </w:r>
      <w:r>
        <w:rPr>
          <w:rFonts w:ascii="Times New Roman" w:hAnsi="Times New Roman" w:cs="Times New Roman"/>
          <w:b/>
        </w:rPr>
        <w:t>9</w:t>
      </w:r>
      <w:r w:rsidRPr="003F3CFF">
        <w:rPr>
          <w:rFonts w:ascii="Times New Roman" w:hAnsi="Times New Roman" w:cs="Times New Roman"/>
          <w:b/>
        </w:rPr>
        <w:t>.2016.</w:t>
      </w:r>
    </w:p>
    <w:p w:rsidR="005F2D6A" w:rsidRPr="00311C33" w:rsidRDefault="005F2D6A" w:rsidP="005F2D6A">
      <w:pPr>
        <w:rPr>
          <w:rFonts w:ascii="Times New Roman" w:hAnsi="Times New Roman"/>
          <w:b/>
        </w:rPr>
      </w:pPr>
      <w:r w:rsidRPr="00311C33">
        <w:rPr>
          <w:rFonts w:ascii="Times New Roman" w:hAnsi="Times New Roman"/>
          <w:b/>
        </w:rPr>
        <w:t xml:space="preserve">          = </w:t>
      </w:r>
      <w:r w:rsidRPr="00311C33">
        <w:rPr>
          <w:rFonts w:ascii="Times New Roman" w:hAnsi="Times New Roman"/>
          <w:b/>
          <w:color w:val="000000"/>
          <w:lang w:eastAsia="hr-HR"/>
        </w:rPr>
        <w:t>1</w:t>
      </w:r>
      <w:r>
        <w:rPr>
          <w:rFonts w:ascii="Times New Roman" w:hAnsi="Times New Roman"/>
          <w:b/>
          <w:color w:val="000000"/>
          <w:lang w:eastAsia="hr-HR"/>
        </w:rPr>
        <w:t>1.682.166,71</w:t>
      </w:r>
      <w:r w:rsidRPr="00311C33">
        <w:rPr>
          <w:rFonts w:ascii="Times New Roman" w:hAnsi="Times New Roman"/>
          <w:b/>
          <w:color w:val="000000"/>
          <w:lang w:eastAsia="hr-HR"/>
        </w:rPr>
        <w:t xml:space="preserve"> </w:t>
      </w:r>
      <w:r w:rsidRPr="00311C33">
        <w:rPr>
          <w:rFonts w:ascii="Times New Roman" w:hAnsi="Times New Roman"/>
          <w:b/>
        </w:rPr>
        <w:t xml:space="preserve">Kn bez PDV-a / = </w:t>
      </w:r>
      <w:r w:rsidRPr="00311C33">
        <w:rPr>
          <w:rFonts w:ascii="Times New Roman" w:hAnsi="Times New Roman"/>
          <w:b/>
          <w:color w:val="000000"/>
          <w:lang w:eastAsia="hr-HR"/>
        </w:rPr>
        <w:t>1</w:t>
      </w:r>
      <w:r>
        <w:rPr>
          <w:rFonts w:ascii="Times New Roman" w:hAnsi="Times New Roman"/>
          <w:b/>
          <w:color w:val="000000"/>
          <w:lang w:eastAsia="hr-HR"/>
        </w:rPr>
        <w:t>3.833.725,20</w:t>
      </w:r>
      <w:r w:rsidRPr="00311C33">
        <w:rPr>
          <w:rFonts w:ascii="Times New Roman" w:hAnsi="Times New Roman"/>
          <w:b/>
          <w:color w:val="000000"/>
          <w:lang w:eastAsia="hr-HR"/>
        </w:rPr>
        <w:t xml:space="preserve"> </w:t>
      </w:r>
      <w:r w:rsidRPr="00311C33">
        <w:rPr>
          <w:rFonts w:ascii="Times New Roman" w:hAnsi="Times New Roman"/>
          <w:b/>
        </w:rPr>
        <w:t xml:space="preserve">Kn sa PDV-om </w:t>
      </w:r>
    </w:p>
    <w:p w:rsidR="005F2D6A" w:rsidRPr="006A6282" w:rsidRDefault="005F2D6A" w:rsidP="005F2D6A">
      <w:pPr>
        <w:ind w:left="1068"/>
        <w:rPr>
          <w:rFonts w:ascii="Times New Roman" w:hAnsi="Times New Roman"/>
          <w:b/>
        </w:rPr>
      </w:pPr>
      <w:r w:rsidRPr="006A6282">
        <w:rPr>
          <w:rFonts w:ascii="Times New Roman" w:hAnsi="Times New Roman"/>
          <w:b/>
        </w:rPr>
        <w:t>(po predviđenoj stopi obračuna)</w:t>
      </w:r>
    </w:p>
    <w:p w:rsidR="005F2D6A" w:rsidRPr="006A6282" w:rsidRDefault="005F2D6A" w:rsidP="005F2D6A">
      <w:pPr>
        <w:ind w:left="1068"/>
        <w:rPr>
          <w:rFonts w:ascii="Times New Roman" w:hAnsi="Times New Roman"/>
          <w:b/>
        </w:rPr>
      </w:pPr>
    </w:p>
    <w:p w:rsidR="005F2D6A" w:rsidRPr="005F2D6A" w:rsidRDefault="005F2D6A" w:rsidP="005F2D6A">
      <w:pPr>
        <w:ind w:left="567"/>
        <w:rPr>
          <w:rFonts w:ascii="Times New Roman" w:hAnsi="Times New Roman"/>
          <w:b/>
        </w:rPr>
      </w:pPr>
      <w:r w:rsidRPr="006A6282">
        <w:rPr>
          <w:rFonts w:ascii="Times New Roman" w:hAnsi="Times New Roman"/>
          <w:b/>
        </w:rPr>
        <w:t>Pregled fakturirane realizacije za izvještajno razdoblje po mjesecima:</w:t>
      </w:r>
    </w:p>
    <w:tbl>
      <w:tblPr>
        <w:tblW w:w="8454" w:type="dxa"/>
        <w:tblInd w:w="94" w:type="dxa"/>
        <w:tblLook w:val="04A0" w:firstRow="1" w:lastRow="0" w:firstColumn="1" w:lastColumn="0" w:noHBand="0" w:noVBand="1"/>
      </w:tblPr>
      <w:tblGrid>
        <w:gridCol w:w="2570"/>
        <w:gridCol w:w="2899"/>
        <w:gridCol w:w="1536"/>
        <w:gridCol w:w="1449"/>
      </w:tblGrid>
      <w:tr w:rsidR="005F2D6A" w:rsidRPr="00E629DB" w:rsidTr="00641C7D">
        <w:trPr>
          <w:trHeight w:val="333"/>
        </w:trPr>
        <w:tc>
          <w:tcPr>
            <w:tcW w:w="845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Srpanj 2016.</w:t>
            </w:r>
          </w:p>
        </w:tc>
      </w:tr>
      <w:tr w:rsidR="005F2D6A" w:rsidRPr="00E629DB" w:rsidTr="00641C7D">
        <w:trPr>
          <w:trHeight w:val="333"/>
        </w:trPr>
        <w:tc>
          <w:tcPr>
            <w:tcW w:w="8454" w:type="dxa"/>
            <w:gridSpan w:val="4"/>
            <w:vMerge/>
            <w:tcBorders>
              <w:top w:val="single" w:sz="4" w:space="0" w:color="auto"/>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r>
      <w:tr w:rsidR="005F2D6A" w:rsidRPr="00E629DB" w:rsidTr="00641C7D">
        <w:trPr>
          <w:trHeight w:val="333"/>
        </w:trPr>
        <w:tc>
          <w:tcPr>
            <w:tcW w:w="2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Naručitelj</w:t>
            </w:r>
          </w:p>
        </w:tc>
        <w:tc>
          <w:tcPr>
            <w:tcW w:w="28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Opis</w:t>
            </w:r>
          </w:p>
        </w:tc>
        <w:tc>
          <w:tcPr>
            <w:tcW w:w="1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Kn bez PDV-a</w:t>
            </w:r>
          </w:p>
        </w:tc>
        <w:tc>
          <w:tcPr>
            <w:tcW w:w="1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Kn sa PDV-om</w:t>
            </w:r>
          </w:p>
        </w:tc>
      </w:tr>
      <w:tr w:rsidR="005F2D6A" w:rsidRPr="00E629DB" w:rsidTr="00641C7D">
        <w:trPr>
          <w:trHeight w:val="333"/>
        </w:trPr>
        <w:tc>
          <w:tcPr>
            <w:tcW w:w="2570"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c>
          <w:tcPr>
            <w:tcW w:w="2899"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c>
          <w:tcPr>
            <w:tcW w:w="1536"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c>
          <w:tcPr>
            <w:tcW w:w="1448"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r>
      <w:tr w:rsidR="005F2D6A" w:rsidRPr="00E629DB" w:rsidTr="00641C7D">
        <w:trPr>
          <w:trHeight w:val="274"/>
        </w:trPr>
        <w:tc>
          <w:tcPr>
            <w:tcW w:w="257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Usluge</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r>
      <w:tr w:rsidR="005F2D6A" w:rsidRPr="00E629DB" w:rsidTr="00641C7D">
        <w:trPr>
          <w:trHeight w:val="262"/>
        </w:trPr>
        <w:tc>
          <w:tcPr>
            <w:tcW w:w="2570" w:type="dxa"/>
            <w:vMerge w:val="restart"/>
            <w:tcBorders>
              <w:top w:val="nil"/>
              <w:left w:val="single" w:sz="4" w:space="0" w:color="auto"/>
              <w:bottom w:val="single" w:sz="4" w:space="0" w:color="000000"/>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HŽ Putnički prijevoz d.o.o.</w:t>
            </w:r>
          </w:p>
        </w:tc>
        <w:tc>
          <w:tcPr>
            <w:tcW w:w="2899"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Održavanje putničkih vagona</w:t>
            </w:r>
          </w:p>
        </w:tc>
        <w:tc>
          <w:tcPr>
            <w:tcW w:w="1536"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1.439.599,26</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1.799.499,08</w:t>
            </w:r>
          </w:p>
        </w:tc>
      </w:tr>
      <w:tr w:rsidR="005F2D6A" w:rsidRPr="00E629DB" w:rsidTr="00641C7D">
        <w:trPr>
          <w:trHeight w:val="550"/>
        </w:trPr>
        <w:tc>
          <w:tcPr>
            <w:tcW w:w="2570" w:type="dxa"/>
            <w:vMerge/>
            <w:tcBorders>
              <w:top w:val="nil"/>
              <w:left w:val="single" w:sz="4" w:space="0" w:color="auto"/>
              <w:bottom w:val="single" w:sz="4" w:space="0" w:color="000000"/>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9"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Srednji popravak i otklanjanje štete na DMV 7 121 109/110</w:t>
            </w:r>
          </w:p>
        </w:tc>
        <w:tc>
          <w:tcPr>
            <w:tcW w:w="1536"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2.425.582,06</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3.031.977,58</w:t>
            </w:r>
          </w:p>
        </w:tc>
      </w:tr>
      <w:tr w:rsidR="005F2D6A" w:rsidRPr="00E629DB" w:rsidTr="00641C7D">
        <w:trPr>
          <w:trHeight w:val="262"/>
        </w:trPr>
        <w:tc>
          <w:tcPr>
            <w:tcW w:w="2570" w:type="dxa"/>
            <w:vMerge/>
            <w:tcBorders>
              <w:top w:val="nil"/>
              <w:left w:val="single" w:sz="4" w:space="0" w:color="auto"/>
              <w:bottom w:val="single" w:sz="4" w:space="0" w:color="000000"/>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9"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DMV RP održavanje</w:t>
            </w:r>
          </w:p>
        </w:tc>
        <w:tc>
          <w:tcPr>
            <w:tcW w:w="1536"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73.293,30</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91.616,63</w:t>
            </w:r>
          </w:p>
        </w:tc>
      </w:tr>
      <w:tr w:rsidR="005F2D6A" w:rsidRPr="00E629DB" w:rsidTr="00641C7D">
        <w:trPr>
          <w:trHeight w:val="262"/>
        </w:trPr>
        <w:tc>
          <w:tcPr>
            <w:tcW w:w="2570" w:type="dxa"/>
            <w:vMerge/>
            <w:tcBorders>
              <w:top w:val="nil"/>
              <w:left w:val="single" w:sz="4" w:space="0" w:color="auto"/>
              <w:bottom w:val="single" w:sz="4" w:space="0" w:color="000000"/>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EMV GPP održavanje</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55.266,15</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69.082,69</w:t>
            </w:r>
          </w:p>
        </w:tc>
      </w:tr>
      <w:tr w:rsidR="005F2D6A" w:rsidRPr="00E629DB" w:rsidTr="00641C7D">
        <w:trPr>
          <w:trHeight w:val="262"/>
        </w:trPr>
        <w:tc>
          <w:tcPr>
            <w:tcW w:w="2570" w:type="dxa"/>
            <w:vMerge/>
            <w:tcBorders>
              <w:top w:val="nil"/>
              <w:left w:val="single" w:sz="4" w:space="0" w:color="auto"/>
              <w:bottom w:val="single" w:sz="4" w:space="0" w:color="000000"/>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EMV RP održavanje</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52.828,65</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66.035,81</w:t>
            </w:r>
          </w:p>
        </w:tc>
      </w:tr>
      <w:tr w:rsidR="005F2D6A" w:rsidRPr="00E629DB" w:rsidTr="00641C7D">
        <w:trPr>
          <w:trHeight w:val="262"/>
        </w:trPr>
        <w:tc>
          <w:tcPr>
            <w:tcW w:w="2570" w:type="dxa"/>
            <w:vMerge/>
            <w:tcBorders>
              <w:top w:val="nil"/>
              <w:left w:val="single" w:sz="4" w:space="0" w:color="auto"/>
              <w:bottom w:val="single" w:sz="4" w:space="0" w:color="000000"/>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Ostale usluge</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453.144,56</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566.430,70</w:t>
            </w:r>
          </w:p>
        </w:tc>
      </w:tr>
      <w:tr w:rsidR="005F2D6A" w:rsidRPr="00E629DB" w:rsidTr="00641C7D">
        <w:trPr>
          <w:trHeight w:val="262"/>
        </w:trPr>
        <w:tc>
          <w:tcPr>
            <w:tcW w:w="257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262"/>
        </w:trPr>
        <w:tc>
          <w:tcPr>
            <w:tcW w:w="257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Proizvodnja</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758"/>
        </w:trPr>
        <w:tc>
          <w:tcPr>
            <w:tcW w:w="257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Ziegler d.o.o. Hrvatska</w:t>
            </w:r>
          </w:p>
        </w:tc>
        <w:tc>
          <w:tcPr>
            <w:tcW w:w="2899"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Izrada konstrukcija nastavka kabina/pozicija za vatrogasna vozila</w:t>
            </w:r>
          </w:p>
        </w:tc>
        <w:tc>
          <w:tcPr>
            <w:tcW w:w="1536"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510.389,54</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637.986,93</w:t>
            </w:r>
          </w:p>
        </w:tc>
      </w:tr>
      <w:tr w:rsidR="005F2D6A" w:rsidRPr="00E629DB" w:rsidTr="00641C7D">
        <w:trPr>
          <w:trHeight w:val="262"/>
        </w:trPr>
        <w:tc>
          <w:tcPr>
            <w:tcW w:w="257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9"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6"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262"/>
        </w:trPr>
        <w:tc>
          <w:tcPr>
            <w:tcW w:w="257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Izvoz</w:t>
            </w:r>
          </w:p>
        </w:tc>
        <w:tc>
          <w:tcPr>
            <w:tcW w:w="2899"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1007"/>
        </w:trPr>
        <w:tc>
          <w:tcPr>
            <w:tcW w:w="2570" w:type="dxa"/>
            <w:tcBorders>
              <w:top w:val="nil"/>
              <w:left w:val="single" w:sz="4" w:space="0" w:color="auto"/>
              <w:bottom w:val="single" w:sz="4" w:space="0" w:color="auto"/>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OŽVS Održavanje željezničkih voznih sredstava, Podgorica, Crna Gora</w:t>
            </w:r>
          </w:p>
        </w:tc>
        <w:tc>
          <w:tcPr>
            <w:tcW w:w="2899" w:type="dxa"/>
            <w:tcBorders>
              <w:top w:val="nil"/>
              <w:left w:val="nil"/>
              <w:bottom w:val="single" w:sz="4" w:space="0" w:color="auto"/>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xml:space="preserve">Usluga kontrolnog pregleda P12 </w:t>
            </w:r>
          </w:p>
        </w:tc>
        <w:tc>
          <w:tcPr>
            <w:tcW w:w="1536"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67.682,59</w:t>
            </w:r>
          </w:p>
        </w:tc>
        <w:tc>
          <w:tcPr>
            <w:tcW w:w="144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67.682,59</w:t>
            </w:r>
          </w:p>
        </w:tc>
      </w:tr>
    </w:tbl>
    <w:p w:rsidR="005F2D6A" w:rsidRPr="00BE44B5" w:rsidRDefault="005F2D6A" w:rsidP="00975EAB">
      <w:pPr>
        <w:rPr>
          <w:rFonts w:ascii="Times New Roman" w:hAnsi="Times New Roman"/>
          <w:sz w:val="24"/>
          <w:szCs w:val="24"/>
        </w:rPr>
      </w:pPr>
    </w:p>
    <w:tbl>
      <w:tblPr>
        <w:tblW w:w="8454" w:type="dxa"/>
        <w:tblInd w:w="94" w:type="dxa"/>
        <w:tblLook w:val="04A0" w:firstRow="1" w:lastRow="0" w:firstColumn="1" w:lastColumn="0" w:noHBand="0" w:noVBand="1"/>
      </w:tblPr>
      <w:tblGrid>
        <w:gridCol w:w="2571"/>
        <w:gridCol w:w="2898"/>
        <w:gridCol w:w="1535"/>
        <w:gridCol w:w="1450"/>
      </w:tblGrid>
      <w:tr w:rsidR="005F2D6A" w:rsidRPr="00E629DB" w:rsidTr="00641C7D">
        <w:trPr>
          <w:trHeight w:val="391"/>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National Railway Equipment</w:t>
            </w:r>
          </w:p>
        </w:tc>
        <w:tc>
          <w:tcPr>
            <w:tcW w:w="2898" w:type="dxa"/>
            <w:tcBorders>
              <w:top w:val="nil"/>
              <w:left w:val="nil"/>
              <w:bottom w:val="single" w:sz="4" w:space="0" w:color="auto"/>
              <w:right w:val="single" w:sz="4" w:space="0" w:color="auto"/>
            </w:tcBorders>
            <w:shd w:val="clear" w:color="auto" w:fill="auto"/>
            <w:vAlign w:val="center"/>
            <w:hideMark/>
          </w:tcPr>
          <w:p w:rsidR="005F2D6A"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xml:space="preserve">Izrada frema za lokomotivu </w:t>
            </w:r>
          </w:p>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(5 frem)</w:t>
            </w:r>
          </w:p>
        </w:tc>
        <w:tc>
          <w:tcPr>
            <w:tcW w:w="1535" w:type="dxa"/>
            <w:tcBorders>
              <w:top w:val="nil"/>
              <w:left w:val="nil"/>
              <w:bottom w:val="nil"/>
              <w:right w:val="nil"/>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583.257,85</w:t>
            </w:r>
          </w:p>
        </w:tc>
        <w:tc>
          <w:tcPr>
            <w:tcW w:w="1450"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583.257,85</w:t>
            </w:r>
          </w:p>
        </w:tc>
      </w:tr>
      <w:tr w:rsidR="005F2D6A" w:rsidRPr="00E629DB" w:rsidTr="00641C7D">
        <w:trPr>
          <w:trHeight w:val="170"/>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289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170"/>
        </w:trPr>
        <w:tc>
          <w:tcPr>
            <w:tcW w:w="546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UKUPNO</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b/>
                <w:bCs/>
                <w:color w:val="000000"/>
                <w:lang w:eastAsia="hr-HR"/>
              </w:rPr>
            </w:pPr>
            <w:r w:rsidRPr="00E629DB">
              <w:rPr>
                <w:rFonts w:ascii="Times New Roman" w:hAnsi="Times New Roman"/>
                <w:b/>
                <w:bCs/>
                <w:color w:val="000000"/>
                <w:lang w:eastAsia="hr-HR"/>
              </w:rPr>
              <w:t>5.661.043,96</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b/>
                <w:bCs/>
                <w:color w:val="000000"/>
                <w:lang w:eastAsia="hr-HR"/>
              </w:rPr>
            </w:pPr>
            <w:r w:rsidRPr="00E629DB">
              <w:rPr>
                <w:rFonts w:ascii="Times New Roman" w:hAnsi="Times New Roman"/>
                <w:b/>
                <w:bCs/>
                <w:color w:val="000000"/>
                <w:lang w:eastAsia="hr-HR"/>
              </w:rPr>
              <w:t>7.076.304,95</w:t>
            </w:r>
          </w:p>
        </w:tc>
      </w:tr>
      <w:tr w:rsidR="005F2D6A" w:rsidRPr="00E629DB" w:rsidTr="00641C7D">
        <w:trPr>
          <w:trHeight w:val="333"/>
        </w:trPr>
        <w:tc>
          <w:tcPr>
            <w:tcW w:w="845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62EE5" w:rsidRDefault="00A62EE5" w:rsidP="00744F0F">
            <w:pPr>
              <w:jc w:val="center"/>
              <w:rPr>
                <w:rFonts w:ascii="Times New Roman" w:hAnsi="Times New Roman"/>
                <w:b/>
                <w:bCs/>
                <w:color w:val="000000"/>
                <w:lang w:eastAsia="hr-HR"/>
              </w:rPr>
            </w:pPr>
          </w:p>
          <w:p w:rsidR="001E677F" w:rsidRDefault="001E677F" w:rsidP="00744F0F">
            <w:pPr>
              <w:jc w:val="center"/>
              <w:rPr>
                <w:rFonts w:ascii="Times New Roman" w:hAnsi="Times New Roman"/>
                <w:b/>
                <w:bCs/>
                <w:color w:val="000000"/>
                <w:lang w:eastAsia="hr-HR"/>
              </w:rPr>
            </w:pPr>
          </w:p>
          <w:p w:rsidR="001E677F" w:rsidRDefault="001E677F" w:rsidP="00744F0F">
            <w:pPr>
              <w:jc w:val="center"/>
              <w:rPr>
                <w:rFonts w:ascii="Times New Roman" w:hAnsi="Times New Roman"/>
                <w:b/>
                <w:bCs/>
                <w:color w:val="000000"/>
                <w:lang w:eastAsia="hr-HR"/>
              </w:rPr>
            </w:pPr>
          </w:p>
          <w:p w:rsidR="001E677F" w:rsidRDefault="001E677F" w:rsidP="00744F0F">
            <w:pPr>
              <w:jc w:val="center"/>
              <w:rPr>
                <w:rFonts w:ascii="Times New Roman" w:hAnsi="Times New Roman"/>
                <w:b/>
                <w:bCs/>
                <w:color w:val="000000"/>
                <w:lang w:eastAsia="hr-HR"/>
              </w:rPr>
            </w:pPr>
          </w:p>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Kolovoz 2016.</w:t>
            </w:r>
          </w:p>
        </w:tc>
      </w:tr>
      <w:tr w:rsidR="005F2D6A" w:rsidRPr="00E629DB" w:rsidTr="00641C7D">
        <w:trPr>
          <w:trHeight w:val="333"/>
        </w:trPr>
        <w:tc>
          <w:tcPr>
            <w:tcW w:w="8454" w:type="dxa"/>
            <w:gridSpan w:val="4"/>
            <w:vMerge/>
            <w:tcBorders>
              <w:top w:val="single" w:sz="4" w:space="0" w:color="auto"/>
              <w:left w:val="single" w:sz="4" w:space="0" w:color="auto"/>
              <w:bottom w:val="single" w:sz="4" w:space="0" w:color="000000"/>
              <w:right w:val="single" w:sz="4" w:space="0" w:color="000000"/>
            </w:tcBorders>
            <w:vAlign w:val="center"/>
            <w:hideMark/>
          </w:tcPr>
          <w:p w:rsidR="005F2D6A" w:rsidRPr="00E629DB" w:rsidRDefault="005F2D6A" w:rsidP="00744F0F">
            <w:pPr>
              <w:rPr>
                <w:rFonts w:ascii="Times New Roman" w:hAnsi="Times New Roman"/>
                <w:b/>
                <w:bCs/>
                <w:color w:val="000000"/>
                <w:lang w:eastAsia="hr-HR"/>
              </w:rPr>
            </w:pPr>
          </w:p>
        </w:tc>
      </w:tr>
      <w:tr w:rsidR="005F2D6A" w:rsidRPr="00E629DB" w:rsidTr="00641C7D">
        <w:trPr>
          <w:trHeight w:val="333"/>
        </w:trPr>
        <w:tc>
          <w:tcPr>
            <w:tcW w:w="25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Naručitelj</w:t>
            </w:r>
          </w:p>
        </w:tc>
        <w:tc>
          <w:tcPr>
            <w:tcW w:w="28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Opis</w:t>
            </w:r>
          </w:p>
        </w:tc>
        <w:tc>
          <w:tcPr>
            <w:tcW w:w="15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Kn bez PDV-a</w:t>
            </w:r>
          </w:p>
        </w:tc>
        <w:tc>
          <w:tcPr>
            <w:tcW w:w="1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Kn sa PDV-om</w:t>
            </w:r>
          </w:p>
        </w:tc>
      </w:tr>
      <w:tr w:rsidR="005F2D6A" w:rsidRPr="00E629DB" w:rsidTr="00641C7D">
        <w:trPr>
          <w:trHeight w:val="333"/>
        </w:trPr>
        <w:tc>
          <w:tcPr>
            <w:tcW w:w="2571"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c>
          <w:tcPr>
            <w:tcW w:w="2898"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c>
          <w:tcPr>
            <w:tcW w:w="1535"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c>
          <w:tcPr>
            <w:tcW w:w="1450" w:type="dxa"/>
            <w:vMerge/>
            <w:tcBorders>
              <w:top w:val="nil"/>
              <w:left w:val="single" w:sz="4" w:space="0" w:color="auto"/>
              <w:bottom w:val="single" w:sz="4" w:space="0" w:color="auto"/>
              <w:right w:val="single" w:sz="4" w:space="0" w:color="auto"/>
            </w:tcBorders>
            <w:vAlign w:val="center"/>
            <w:hideMark/>
          </w:tcPr>
          <w:p w:rsidR="005F2D6A" w:rsidRPr="00E629DB" w:rsidRDefault="005F2D6A" w:rsidP="00744F0F">
            <w:pPr>
              <w:rPr>
                <w:rFonts w:ascii="Times New Roman" w:hAnsi="Times New Roman"/>
                <w:b/>
                <w:bCs/>
                <w:color w:val="000000"/>
                <w:lang w:eastAsia="hr-HR"/>
              </w:rPr>
            </w:pPr>
          </w:p>
        </w:tc>
      </w:tr>
      <w:tr w:rsidR="005F2D6A" w:rsidRPr="00E629DB" w:rsidTr="00641C7D">
        <w:trPr>
          <w:trHeight w:val="170"/>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289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Usluge</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r>
      <w:tr w:rsidR="005F2D6A" w:rsidRPr="00E629DB" w:rsidTr="00641C7D">
        <w:trPr>
          <w:trHeight w:val="170"/>
        </w:trPr>
        <w:tc>
          <w:tcPr>
            <w:tcW w:w="2571" w:type="dxa"/>
            <w:vMerge w:val="restart"/>
            <w:tcBorders>
              <w:top w:val="nil"/>
              <w:left w:val="single" w:sz="4" w:space="0" w:color="auto"/>
              <w:bottom w:val="nil"/>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HŽ Putnički prijevoz d.o.o.</w:t>
            </w:r>
          </w:p>
        </w:tc>
        <w:tc>
          <w:tcPr>
            <w:tcW w:w="2898"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Održavanje putničkih vagona</w:t>
            </w: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1.171.337,28</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1.464.171,60</w:t>
            </w:r>
          </w:p>
        </w:tc>
      </w:tr>
      <w:tr w:rsidR="005F2D6A" w:rsidRPr="00E629DB" w:rsidTr="00641C7D">
        <w:trPr>
          <w:trHeight w:val="170"/>
        </w:trPr>
        <w:tc>
          <w:tcPr>
            <w:tcW w:w="2571" w:type="dxa"/>
            <w:vMerge/>
            <w:tcBorders>
              <w:top w:val="nil"/>
              <w:left w:val="single" w:sz="4" w:space="0" w:color="auto"/>
              <w:bottom w:val="nil"/>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8"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Vagoni - izvanredni popravci</w:t>
            </w: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299.721,38</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374.651,73</w:t>
            </w:r>
          </w:p>
        </w:tc>
      </w:tr>
      <w:tr w:rsidR="005F2D6A" w:rsidRPr="00E629DB" w:rsidTr="00641C7D">
        <w:trPr>
          <w:trHeight w:val="170"/>
        </w:trPr>
        <w:tc>
          <w:tcPr>
            <w:tcW w:w="2571" w:type="dxa"/>
            <w:vMerge/>
            <w:tcBorders>
              <w:top w:val="nil"/>
              <w:left w:val="single" w:sz="4" w:space="0" w:color="auto"/>
              <w:bottom w:val="nil"/>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8"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DMV RP održavanje</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59.488,38</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74.360,48</w:t>
            </w:r>
          </w:p>
        </w:tc>
      </w:tr>
      <w:tr w:rsidR="005F2D6A" w:rsidRPr="00E629DB" w:rsidTr="00641C7D">
        <w:trPr>
          <w:trHeight w:val="170"/>
        </w:trPr>
        <w:tc>
          <w:tcPr>
            <w:tcW w:w="2571" w:type="dxa"/>
            <w:vMerge/>
            <w:tcBorders>
              <w:top w:val="nil"/>
              <w:left w:val="single" w:sz="4" w:space="0" w:color="auto"/>
              <w:bottom w:val="nil"/>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EMV GPP održavanje</w:t>
            </w:r>
          </w:p>
        </w:tc>
        <w:tc>
          <w:tcPr>
            <w:tcW w:w="1535"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46.341,90</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57.927,38</w:t>
            </w:r>
          </w:p>
        </w:tc>
      </w:tr>
      <w:tr w:rsidR="005F2D6A" w:rsidRPr="00E629DB" w:rsidTr="00641C7D">
        <w:trPr>
          <w:trHeight w:val="170"/>
        </w:trPr>
        <w:tc>
          <w:tcPr>
            <w:tcW w:w="2571" w:type="dxa"/>
            <w:vMerge/>
            <w:tcBorders>
              <w:top w:val="nil"/>
              <w:left w:val="single" w:sz="4" w:space="0" w:color="auto"/>
              <w:bottom w:val="nil"/>
              <w:right w:val="single" w:sz="4" w:space="0" w:color="auto"/>
            </w:tcBorders>
            <w:vAlign w:val="center"/>
            <w:hideMark/>
          </w:tcPr>
          <w:p w:rsidR="005F2D6A" w:rsidRPr="00E629DB" w:rsidRDefault="005F2D6A" w:rsidP="00744F0F">
            <w:pPr>
              <w:rPr>
                <w:rFonts w:ascii="Times New Roman" w:hAnsi="Times New Roman"/>
                <w:color w:val="000000"/>
                <w:lang w:eastAsia="hr-HR"/>
              </w:rPr>
            </w:pPr>
          </w:p>
        </w:tc>
        <w:tc>
          <w:tcPr>
            <w:tcW w:w="2898" w:type="dxa"/>
            <w:tcBorders>
              <w:top w:val="nil"/>
              <w:left w:val="nil"/>
              <w:bottom w:val="single" w:sz="4" w:space="0" w:color="auto"/>
              <w:right w:val="nil"/>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EMV RP održavanje</w:t>
            </w: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35.977,05</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44.971,31</w:t>
            </w:r>
          </w:p>
        </w:tc>
      </w:tr>
      <w:tr w:rsidR="005F2D6A" w:rsidRPr="00E629DB" w:rsidTr="00641C7D">
        <w:trPr>
          <w:trHeight w:val="170"/>
        </w:trPr>
        <w:tc>
          <w:tcPr>
            <w:tcW w:w="25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8" w:type="dxa"/>
            <w:tcBorders>
              <w:top w:val="nil"/>
              <w:left w:val="nil"/>
              <w:bottom w:val="single" w:sz="4" w:space="0" w:color="auto"/>
              <w:right w:val="nil"/>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Ostale usluge</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385.258,82</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481.573,53</w:t>
            </w:r>
          </w:p>
        </w:tc>
      </w:tr>
      <w:tr w:rsidR="005F2D6A" w:rsidRPr="00E629DB" w:rsidTr="00641C7D">
        <w:trPr>
          <w:trHeight w:val="357"/>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Pružne građevine d.o.o.</w:t>
            </w:r>
          </w:p>
        </w:tc>
        <w:tc>
          <w:tcPr>
            <w:tcW w:w="2898" w:type="dxa"/>
            <w:tcBorders>
              <w:top w:val="nil"/>
              <w:left w:val="nil"/>
              <w:bottom w:val="single" w:sz="4" w:space="0" w:color="auto"/>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Atestiranje, popravak i izrada kočne opreme</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16.437,01</w:t>
            </w:r>
          </w:p>
        </w:tc>
        <w:tc>
          <w:tcPr>
            <w:tcW w:w="1450" w:type="dxa"/>
            <w:tcBorders>
              <w:top w:val="nil"/>
              <w:left w:val="nil"/>
              <w:bottom w:val="single" w:sz="4" w:space="0" w:color="auto"/>
              <w:right w:val="single" w:sz="4" w:space="0" w:color="auto"/>
            </w:tcBorders>
            <w:shd w:val="clear" w:color="auto" w:fill="auto"/>
            <w:noWrap/>
            <w:vAlign w:val="bottom"/>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20.546,26</w:t>
            </w:r>
          </w:p>
        </w:tc>
      </w:tr>
      <w:tr w:rsidR="005F2D6A" w:rsidRPr="00E629DB" w:rsidTr="00641C7D">
        <w:trPr>
          <w:trHeight w:val="170"/>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8"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Proizvodnja</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442"/>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Ziegler d.o.o. Hrvatska</w:t>
            </w:r>
          </w:p>
        </w:tc>
        <w:tc>
          <w:tcPr>
            <w:tcW w:w="2898"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Izrada konstrukcija nastavka kabina/pozicija za vatrogasna vozila</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312.007,15</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390.008,94</w:t>
            </w:r>
          </w:p>
        </w:tc>
      </w:tr>
      <w:tr w:rsidR="005F2D6A" w:rsidRPr="00E629DB" w:rsidTr="00641C7D">
        <w:trPr>
          <w:trHeight w:val="170"/>
        </w:trPr>
        <w:tc>
          <w:tcPr>
            <w:tcW w:w="2571" w:type="dxa"/>
            <w:tcBorders>
              <w:top w:val="nil"/>
              <w:left w:val="single" w:sz="4" w:space="0" w:color="auto"/>
              <w:bottom w:val="single" w:sz="4" w:space="0" w:color="auto"/>
              <w:right w:val="single" w:sz="4" w:space="0" w:color="auto"/>
            </w:tcBorders>
            <w:shd w:val="clear" w:color="auto" w:fill="auto"/>
            <w:vAlign w:val="center"/>
            <w:hideMark/>
          </w:tcPr>
          <w:p w:rsidR="005F2D6A" w:rsidRPr="00E629DB" w:rsidRDefault="005F2D6A" w:rsidP="00744F0F">
            <w:pPr>
              <w:rPr>
                <w:rFonts w:ascii="Times New Roman" w:hAnsi="Times New Roman"/>
                <w:b/>
                <w:bCs/>
                <w:color w:val="000000"/>
                <w:lang w:eastAsia="hr-HR"/>
              </w:rPr>
            </w:pPr>
            <w:r w:rsidRPr="00E629DB">
              <w:rPr>
                <w:rFonts w:ascii="Times New Roman" w:hAnsi="Times New Roman"/>
                <w:b/>
                <w:bCs/>
                <w:color w:val="000000"/>
                <w:lang w:eastAsia="hr-HR"/>
              </w:rPr>
              <w:t xml:space="preserve">Izvoz </w:t>
            </w:r>
          </w:p>
        </w:tc>
        <w:tc>
          <w:tcPr>
            <w:tcW w:w="2898" w:type="dxa"/>
            <w:tcBorders>
              <w:top w:val="nil"/>
              <w:left w:val="nil"/>
              <w:bottom w:val="single" w:sz="4" w:space="0" w:color="auto"/>
              <w:right w:val="nil"/>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179"/>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National Railway Equipment</w:t>
            </w:r>
          </w:p>
        </w:tc>
        <w:tc>
          <w:tcPr>
            <w:tcW w:w="2898" w:type="dxa"/>
            <w:tcBorders>
              <w:top w:val="nil"/>
              <w:left w:val="nil"/>
              <w:bottom w:val="single" w:sz="4" w:space="0" w:color="auto"/>
              <w:right w:val="single" w:sz="4" w:space="0" w:color="auto"/>
            </w:tcBorders>
            <w:shd w:val="clear" w:color="auto" w:fill="auto"/>
            <w:vAlign w:val="center"/>
            <w:hideMark/>
          </w:tcPr>
          <w:p w:rsidR="005F2D6A"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xml:space="preserve">Izrada frema za lokomotivu </w:t>
            </w:r>
          </w:p>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(6 frem)</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574.133,52</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574.133,52</w:t>
            </w:r>
          </w:p>
        </w:tc>
      </w:tr>
      <w:tr w:rsidR="005F2D6A" w:rsidRPr="00E629DB" w:rsidTr="00641C7D">
        <w:trPr>
          <w:trHeight w:val="170"/>
        </w:trPr>
        <w:tc>
          <w:tcPr>
            <w:tcW w:w="2571" w:type="dxa"/>
            <w:tcBorders>
              <w:top w:val="nil"/>
              <w:left w:val="single" w:sz="4" w:space="0" w:color="auto"/>
              <w:bottom w:val="single" w:sz="4" w:space="0" w:color="auto"/>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8" w:type="dxa"/>
            <w:tcBorders>
              <w:top w:val="nil"/>
              <w:left w:val="nil"/>
              <w:bottom w:val="single" w:sz="4" w:space="0" w:color="auto"/>
              <w:right w:val="single" w:sz="4" w:space="0" w:color="auto"/>
            </w:tcBorders>
            <w:shd w:val="clear" w:color="auto" w:fill="auto"/>
            <w:vAlign w:val="center"/>
            <w:hideMark/>
          </w:tcPr>
          <w:p w:rsidR="005F2D6A" w:rsidRPr="00E629DB" w:rsidRDefault="005F2D6A" w:rsidP="00744F0F">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color w:val="000000"/>
                <w:lang w:eastAsia="hr-HR"/>
              </w:rPr>
            </w:pPr>
            <w:r w:rsidRPr="00E629DB">
              <w:rPr>
                <w:rFonts w:ascii="Times New Roman" w:hAnsi="Times New Roman"/>
                <w:color w:val="000000"/>
                <w:lang w:eastAsia="hr-HR"/>
              </w:rPr>
              <w:t> </w:t>
            </w:r>
          </w:p>
        </w:tc>
      </w:tr>
      <w:tr w:rsidR="005F2D6A" w:rsidRPr="00E629DB" w:rsidTr="00641C7D">
        <w:trPr>
          <w:trHeight w:val="170"/>
        </w:trPr>
        <w:tc>
          <w:tcPr>
            <w:tcW w:w="546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2D6A" w:rsidRPr="00E629DB" w:rsidRDefault="005F2D6A" w:rsidP="00744F0F">
            <w:pPr>
              <w:jc w:val="center"/>
              <w:rPr>
                <w:rFonts w:ascii="Times New Roman" w:hAnsi="Times New Roman"/>
                <w:b/>
                <w:bCs/>
                <w:color w:val="000000"/>
                <w:lang w:eastAsia="hr-HR"/>
              </w:rPr>
            </w:pPr>
            <w:r w:rsidRPr="00E629DB">
              <w:rPr>
                <w:rFonts w:ascii="Times New Roman" w:hAnsi="Times New Roman"/>
                <w:b/>
                <w:bCs/>
                <w:color w:val="000000"/>
                <w:lang w:eastAsia="hr-HR"/>
              </w:rPr>
              <w:t>UKUPNO</w:t>
            </w:r>
          </w:p>
        </w:tc>
        <w:tc>
          <w:tcPr>
            <w:tcW w:w="1535"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b/>
                <w:bCs/>
                <w:color w:val="000000"/>
                <w:lang w:eastAsia="hr-HR"/>
              </w:rPr>
            </w:pPr>
            <w:r w:rsidRPr="00E629DB">
              <w:rPr>
                <w:rFonts w:ascii="Times New Roman" w:hAnsi="Times New Roman"/>
                <w:b/>
                <w:bCs/>
                <w:color w:val="000000"/>
                <w:lang w:eastAsia="hr-HR"/>
              </w:rPr>
              <w:t>2.900.702,49</w:t>
            </w:r>
          </w:p>
        </w:tc>
        <w:tc>
          <w:tcPr>
            <w:tcW w:w="1450" w:type="dxa"/>
            <w:tcBorders>
              <w:top w:val="nil"/>
              <w:left w:val="nil"/>
              <w:bottom w:val="single" w:sz="4" w:space="0" w:color="auto"/>
              <w:right w:val="single" w:sz="4" w:space="0" w:color="auto"/>
            </w:tcBorders>
            <w:shd w:val="clear" w:color="auto" w:fill="auto"/>
            <w:noWrap/>
            <w:vAlign w:val="center"/>
            <w:hideMark/>
          </w:tcPr>
          <w:p w:rsidR="005F2D6A" w:rsidRPr="00E629DB" w:rsidRDefault="005F2D6A" w:rsidP="00744F0F">
            <w:pPr>
              <w:jc w:val="right"/>
              <w:rPr>
                <w:rFonts w:ascii="Times New Roman" w:hAnsi="Times New Roman"/>
                <w:b/>
                <w:bCs/>
                <w:color w:val="000000"/>
                <w:lang w:eastAsia="hr-HR"/>
              </w:rPr>
            </w:pPr>
            <w:r w:rsidRPr="00E629DB">
              <w:rPr>
                <w:rFonts w:ascii="Times New Roman" w:hAnsi="Times New Roman"/>
                <w:b/>
                <w:bCs/>
                <w:color w:val="000000"/>
                <w:lang w:eastAsia="hr-HR"/>
              </w:rPr>
              <w:t>3.482.344,73</w:t>
            </w:r>
          </w:p>
        </w:tc>
      </w:tr>
      <w:tr w:rsidR="005F2D6A" w:rsidRPr="00E629DB" w:rsidTr="00641C7D">
        <w:trPr>
          <w:trHeight w:val="170"/>
        </w:trPr>
        <w:tc>
          <w:tcPr>
            <w:tcW w:w="2571" w:type="dxa"/>
            <w:tcBorders>
              <w:top w:val="nil"/>
              <w:left w:val="nil"/>
              <w:bottom w:val="nil"/>
              <w:right w:val="nil"/>
            </w:tcBorders>
            <w:shd w:val="clear" w:color="auto" w:fill="auto"/>
            <w:noWrap/>
            <w:vAlign w:val="bottom"/>
            <w:hideMark/>
          </w:tcPr>
          <w:p w:rsidR="005F2D6A" w:rsidRPr="00E629DB" w:rsidRDefault="005F2D6A" w:rsidP="00744F0F">
            <w:pPr>
              <w:rPr>
                <w:rFonts w:ascii="Times New Roman" w:hAnsi="Times New Roman"/>
                <w:color w:val="000000"/>
                <w:lang w:eastAsia="hr-HR"/>
              </w:rPr>
            </w:pPr>
          </w:p>
        </w:tc>
        <w:tc>
          <w:tcPr>
            <w:tcW w:w="2898" w:type="dxa"/>
            <w:tcBorders>
              <w:top w:val="nil"/>
              <w:left w:val="nil"/>
              <w:bottom w:val="nil"/>
              <w:right w:val="nil"/>
            </w:tcBorders>
            <w:shd w:val="clear" w:color="auto" w:fill="auto"/>
            <w:noWrap/>
            <w:vAlign w:val="bottom"/>
            <w:hideMark/>
          </w:tcPr>
          <w:p w:rsidR="005F2D6A" w:rsidRPr="00E629DB" w:rsidRDefault="005F2D6A" w:rsidP="00744F0F">
            <w:pPr>
              <w:rPr>
                <w:rFonts w:ascii="Times New Roman" w:hAnsi="Times New Roman"/>
                <w:color w:val="000000"/>
                <w:lang w:eastAsia="hr-HR"/>
              </w:rPr>
            </w:pPr>
          </w:p>
        </w:tc>
        <w:tc>
          <w:tcPr>
            <w:tcW w:w="1535" w:type="dxa"/>
            <w:tcBorders>
              <w:top w:val="nil"/>
              <w:left w:val="nil"/>
              <w:bottom w:val="nil"/>
              <w:right w:val="nil"/>
            </w:tcBorders>
            <w:shd w:val="clear" w:color="auto" w:fill="auto"/>
            <w:noWrap/>
            <w:vAlign w:val="bottom"/>
            <w:hideMark/>
          </w:tcPr>
          <w:p w:rsidR="005F2D6A" w:rsidRPr="00E629DB" w:rsidRDefault="005F2D6A" w:rsidP="00744F0F">
            <w:pPr>
              <w:rPr>
                <w:rFonts w:ascii="Times New Roman" w:hAnsi="Times New Roman"/>
                <w:color w:val="000000"/>
                <w:lang w:eastAsia="hr-HR"/>
              </w:rPr>
            </w:pPr>
          </w:p>
        </w:tc>
        <w:tc>
          <w:tcPr>
            <w:tcW w:w="1450" w:type="dxa"/>
            <w:tcBorders>
              <w:top w:val="nil"/>
              <w:left w:val="nil"/>
              <w:bottom w:val="nil"/>
              <w:right w:val="nil"/>
            </w:tcBorders>
            <w:shd w:val="clear" w:color="auto" w:fill="auto"/>
            <w:noWrap/>
            <w:vAlign w:val="bottom"/>
            <w:hideMark/>
          </w:tcPr>
          <w:p w:rsidR="005F2D6A" w:rsidRPr="00E629DB" w:rsidRDefault="005F2D6A" w:rsidP="00744F0F">
            <w:pPr>
              <w:rPr>
                <w:rFonts w:ascii="Times New Roman" w:hAnsi="Times New Roman"/>
                <w:color w:val="000000"/>
                <w:lang w:eastAsia="hr-HR"/>
              </w:rPr>
            </w:pPr>
          </w:p>
        </w:tc>
      </w:tr>
      <w:tr w:rsidR="00A62EE5" w:rsidRPr="00E629DB" w:rsidTr="00641C7D">
        <w:trPr>
          <w:trHeight w:val="333"/>
        </w:trPr>
        <w:tc>
          <w:tcPr>
            <w:tcW w:w="845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Rujan 2016.</w:t>
            </w:r>
          </w:p>
        </w:tc>
      </w:tr>
      <w:tr w:rsidR="00A62EE5" w:rsidRPr="00E629DB" w:rsidTr="00641C7D">
        <w:trPr>
          <w:trHeight w:val="333"/>
        </w:trPr>
        <w:tc>
          <w:tcPr>
            <w:tcW w:w="8454" w:type="dxa"/>
            <w:gridSpan w:val="4"/>
            <w:vMerge/>
            <w:tcBorders>
              <w:top w:val="single" w:sz="4" w:space="0" w:color="auto"/>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b/>
                <w:bCs/>
                <w:color w:val="000000"/>
                <w:lang w:eastAsia="hr-HR"/>
              </w:rPr>
            </w:pPr>
          </w:p>
        </w:tc>
      </w:tr>
      <w:tr w:rsidR="00641C7D" w:rsidRPr="00E629DB" w:rsidTr="00641C7D">
        <w:trPr>
          <w:trHeight w:val="333"/>
        </w:trPr>
        <w:tc>
          <w:tcPr>
            <w:tcW w:w="25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Naručitelj</w:t>
            </w:r>
          </w:p>
        </w:tc>
        <w:tc>
          <w:tcPr>
            <w:tcW w:w="28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Opis</w:t>
            </w:r>
          </w:p>
        </w:tc>
        <w:tc>
          <w:tcPr>
            <w:tcW w:w="15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Kn bez PDV-a</w:t>
            </w:r>
          </w:p>
        </w:tc>
        <w:tc>
          <w:tcPr>
            <w:tcW w:w="1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Kn sa PDV-om</w:t>
            </w:r>
          </w:p>
        </w:tc>
      </w:tr>
      <w:tr w:rsidR="00641C7D" w:rsidRPr="00E629DB" w:rsidTr="00641C7D">
        <w:trPr>
          <w:trHeight w:val="333"/>
        </w:trPr>
        <w:tc>
          <w:tcPr>
            <w:tcW w:w="2571"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b/>
                <w:bCs/>
                <w:color w:val="000000"/>
                <w:lang w:eastAsia="hr-HR"/>
              </w:rPr>
            </w:pPr>
          </w:p>
        </w:tc>
        <w:tc>
          <w:tcPr>
            <w:tcW w:w="2898"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b/>
                <w:bCs/>
                <w:color w:val="000000"/>
                <w:lang w:eastAsia="hr-HR"/>
              </w:rPr>
            </w:pPr>
          </w:p>
        </w:tc>
        <w:tc>
          <w:tcPr>
            <w:tcW w:w="1535"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b/>
                <w:bCs/>
                <w:color w:val="000000"/>
                <w:lang w:eastAsia="hr-HR"/>
              </w:rPr>
            </w:pPr>
          </w:p>
        </w:tc>
        <w:tc>
          <w:tcPr>
            <w:tcW w:w="1450"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b/>
                <w:bCs/>
                <w:color w:val="000000"/>
                <w:lang w:eastAsia="hr-HR"/>
              </w:rPr>
            </w:pPr>
          </w:p>
        </w:tc>
      </w:tr>
      <w:tr w:rsidR="00641C7D" w:rsidRPr="00E629DB" w:rsidTr="00641C7D">
        <w:trPr>
          <w:trHeight w:val="170"/>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2898"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Usluge</w:t>
            </w:r>
          </w:p>
        </w:tc>
        <w:tc>
          <w:tcPr>
            <w:tcW w:w="1535"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 </w:t>
            </w:r>
          </w:p>
        </w:tc>
      </w:tr>
      <w:tr w:rsidR="00641C7D" w:rsidRPr="00E629DB" w:rsidTr="00641C7D">
        <w:trPr>
          <w:trHeight w:val="170"/>
        </w:trPr>
        <w:tc>
          <w:tcPr>
            <w:tcW w:w="2571" w:type="dxa"/>
            <w:vMerge w:val="restart"/>
            <w:tcBorders>
              <w:top w:val="nil"/>
              <w:left w:val="single" w:sz="4" w:space="0" w:color="auto"/>
              <w:bottom w:val="single" w:sz="4" w:space="0" w:color="auto"/>
              <w:right w:val="single" w:sz="4" w:space="0" w:color="auto"/>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HŽ Putnički prijevoz d.o.o.</w:t>
            </w: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Održavanje putničkih vagona</w:t>
            </w: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1.407.413,86</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1.759.267,33</w:t>
            </w:r>
          </w:p>
        </w:tc>
      </w:tr>
      <w:tr w:rsidR="00641C7D" w:rsidRPr="00E629DB" w:rsidTr="00641C7D">
        <w:trPr>
          <w:trHeight w:val="170"/>
        </w:trPr>
        <w:tc>
          <w:tcPr>
            <w:tcW w:w="2571"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color w:val="000000"/>
                <w:lang w:eastAsia="hr-HR"/>
              </w:rPr>
            </w:pP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DMV RP održavanje</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37.971,90</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47.464,88</w:t>
            </w:r>
          </w:p>
        </w:tc>
      </w:tr>
      <w:tr w:rsidR="00641C7D" w:rsidRPr="00E629DB" w:rsidTr="00641C7D">
        <w:trPr>
          <w:trHeight w:val="433"/>
        </w:trPr>
        <w:tc>
          <w:tcPr>
            <w:tcW w:w="2571"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color w:val="000000"/>
                <w:lang w:eastAsia="hr-HR"/>
              </w:rPr>
            </w:pPr>
          </w:p>
        </w:tc>
        <w:tc>
          <w:tcPr>
            <w:tcW w:w="2898"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EMV GPP održavanje</w:t>
            </w:r>
          </w:p>
        </w:tc>
        <w:tc>
          <w:tcPr>
            <w:tcW w:w="1535"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47.299,80</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59.124,75</w:t>
            </w:r>
          </w:p>
        </w:tc>
      </w:tr>
      <w:tr w:rsidR="00641C7D" w:rsidRPr="00E629DB" w:rsidTr="00641C7D">
        <w:trPr>
          <w:trHeight w:val="170"/>
        </w:trPr>
        <w:tc>
          <w:tcPr>
            <w:tcW w:w="2571"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color w:val="000000"/>
                <w:lang w:eastAsia="hr-HR"/>
              </w:rPr>
            </w:pPr>
          </w:p>
        </w:tc>
        <w:tc>
          <w:tcPr>
            <w:tcW w:w="2898" w:type="dxa"/>
            <w:tcBorders>
              <w:top w:val="nil"/>
              <w:left w:val="nil"/>
              <w:bottom w:val="single" w:sz="4" w:space="0" w:color="auto"/>
              <w:right w:val="nil"/>
            </w:tcBorders>
            <w:shd w:val="clear" w:color="auto" w:fill="auto"/>
            <w:noWrap/>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EMV RP održavanje</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54.730,50</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68.413,13</w:t>
            </w:r>
          </w:p>
        </w:tc>
      </w:tr>
      <w:tr w:rsidR="00641C7D" w:rsidRPr="00E629DB" w:rsidTr="00641C7D">
        <w:trPr>
          <w:trHeight w:val="223"/>
        </w:trPr>
        <w:tc>
          <w:tcPr>
            <w:tcW w:w="2571" w:type="dxa"/>
            <w:vMerge/>
            <w:tcBorders>
              <w:top w:val="nil"/>
              <w:left w:val="single" w:sz="4" w:space="0" w:color="auto"/>
              <w:bottom w:val="single" w:sz="4" w:space="0" w:color="auto"/>
              <w:right w:val="single" w:sz="4" w:space="0" w:color="auto"/>
            </w:tcBorders>
            <w:vAlign w:val="center"/>
            <w:hideMark/>
          </w:tcPr>
          <w:p w:rsidR="00A62EE5" w:rsidRPr="00E629DB" w:rsidRDefault="00A62EE5" w:rsidP="00CD324B">
            <w:pPr>
              <w:rPr>
                <w:rFonts w:ascii="Times New Roman" w:hAnsi="Times New Roman"/>
                <w:color w:val="000000"/>
                <w:lang w:eastAsia="hr-HR"/>
              </w:rPr>
            </w:pP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Ostale usluge</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385.480,25</w:t>
            </w:r>
          </w:p>
        </w:tc>
        <w:tc>
          <w:tcPr>
            <w:tcW w:w="1450"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427C55">
              <w:rPr>
                <w:rFonts w:ascii="Times New Roman" w:hAnsi="Times New Roman"/>
                <w:color w:val="000000"/>
              </w:rPr>
              <w:t>481.850,31</w:t>
            </w:r>
          </w:p>
        </w:tc>
      </w:tr>
      <w:tr w:rsidR="00641C7D" w:rsidRPr="00E629DB" w:rsidTr="00641C7D">
        <w:trPr>
          <w:trHeight w:val="87"/>
        </w:trPr>
        <w:tc>
          <w:tcPr>
            <w:tcW w:w="2571" w:type="dxa"/>
            <w:tcBorders>
              <w:top w:val="nil"/>
              <w:left w:val="single" w:sz="4" w:space="0" w:color="auto"/>
              <w:bottom w:val="single" w:sz="4" w:space="0" w:color="auto"/>
              <w:right w:val="single" w:sz="4" w:space="0" w:color="auto"/>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5"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 </w:t>
            </w:r>
          </w:p>
        </w:tc>
      </w:tr>
      <w:tr w:rsidR="00641C7D" w:rsidRPr="00E629DB" w:rsidTr="00641C7D">
        <w:trPr>
          <w:trHeight w:val="179"/>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 </w:t>
            </w:r>
          </w:p>
        </w:tc>
        <w:tc>
          <w:tcPr>
            <w:tcW w:w="2898"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b/>
                <w:bCs/>
                <w:color w:val="000000"/>
                <w:lang w:eastAsia="hr-HR"/>
              </w:rPr>
            </w:pPr>
            <w:r w:rsidRPr="00E629DB">
              <w:rPr>
                <w:rFonts w:ascii="Times New Roman" w:hAnsi="Times New Roman"/>
                <w:b/>
                <w:bCs/>
                <w:color w:val="000000"/>
                <w:lang w:eastAsia="hr-HR"/>
              </w:rPr>
              <w:t>Proizvodnja</w:t>
            </w:r>
          </w:p>
        </w:tc>
        <w:tc>
          <w:tcPr>
            <w:tcW w:w="1535"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 </w:t>
            </w:r>
          </w:p>
        </w:tc>
      </w:tr>
      <w:tr w:rsidR="00641C7D" w:rsidRPr="00E629DB" w:rsidTr="00641C7D">
        <w:trPr>
          <w:trHeight w:val="409"/>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Ziegler d.o.o. Hrvatska</w:t>
            </w: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Izrada konstrukcija nastavka kabina/pozicija za vatrogasna vozila</w:t>
            </w: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613.125,97</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766.407,46</w:t>
            </w:r>
          </w:p>
        </w:tc>
      </w:tr>
      <w:tr w:rsidR="00641C7D" w:rsidRPr="00E629DB" w:rsidTr="00641C7D">
        <w:trPr>
          <w:trHeight w:val="39"/>
        </w:trPr>
        <w:tc>
          <w:tcPr>
            <w:tcW w:w="2571" w:type="dxa"/>
            <w:tcBorders>
              <w:top w:val="nil"/>
              <w:left w:val="single" w:sz="4" w:space="0" w:color="auto"/>
              <w:bottom w:val="single" w:sz="4" w:space="0" w:color="auto"/>
              <w:right w:val="single" w:sz="4" w:space="0" w:color="auto"/>
            </w:tcBorders>
            <w:shd w:val="clear" w:color="auto" w:fill="auto"/>
            <w:vAlign w:val="center"/>
            <w:hideMark/>
          </w:tcPr>
          <w:p w:rsidR="00A62EE5" w:rsidRPr="00E629DB" w:rsidRDefault="00A62EE5" w:rsidP="00CD324B">
            <w:pPr>
              <w:rPr>
                <w:rFonts w:ascii="Times New Roman" w:hAnsi="Times New Roman"/>
                <w:b/>
                <w:bCs/>
                <w:color w:val="000000"/>
                <w:lang w:eastAsia="hr-HR"/>
              </w:rPr>
            </w:pP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p>
        </w:tc>
      </w:tr>
      <w:tr w:rsidR="00641C7D" w:rsidRPr="00E629DB" w:rsidTr="00641C7D">
        <w:trPr>
          <w:trHeight w:val="48"/>
        </w:trPr>
        <w:tc>
          <w:tcPr>
            <w:tcW w:w="2571" w:type="dxa"/>
            <w:tcBorders>
              <w:top w:val="nil"/>
              <w:left w:val="single" w:sz="4" w:space="0" w:color="auto"/>
              <w:bottom w:val="single" w:sz="4" w:space="0" w:color="auto"/>
              <w:right w:val="single" w:sz="4" w:space="0" w:color="auto"/>
            </w:tcBorders>
            <w:shd w:val="clear" w:color="auto" w:fill="auto"/>
            <w:vAlign w:val="center"/>
            <w:hideMark/>
          </w:tcPr>
          <w:p w:rsidR="00A62EE5" w:rsidRPr="00E629DB" w:rsidRDefault="00A62EE5" w:rsidP="00CD324B">
            <w:pPr>
              <w:rPr>
                <w:rFonts w:ascii="Times New Roman" w:hAnsi="Times New Roman"/>
                <w:b/>
                <w:bCs/>
                <w:color w:val="000000"/>
                <w:lang w:eastAsia="hr-HR"/>
              </w:rPr>
            </w:pPr>
            <w:r w:rsidRPr="00E629DB">
              <w:rPr>
                <w:rFonts w:ascii="Times New Roman" w:hAnsi="Times New Roman"/>
                <w:b/>
                <w:bCs/>
                <w:color w:val="000000"/>
                <w:lang w:eastAsia="hr-HR"/>
              </w:rPr>
              <w:t xml:space="preserve">Izvoz </w:t>
            </w:r>
          </w:p>
        </w:tc>
        <w:tc>
          <w:tcPr>
            <w:tcW w:w="2898" w:type="dxa"/>
            <w:tcBorders>
              <w:top w:val="nil"/>
              <w:left w:val="nil"/>
              <w:bottom w:val="single" w:sz="4" w:space="0" w:color="auto"/>
              <w:right w:val="nil"/>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 </w:t>
            </w:r>
          </w:p>
        </w:tc>
        <w:tc>
          <w:tcPr>
            <w:tcW w:w="1535" w:type="dxa"/>
            <w:tcBorders>
              <w:top w:val="nil"/>
              <w:left w:val="single" w:sz="4" w:space="0" w:color="auto"/>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 </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 </w:t>
            </w:r>
          </w:p>
        </w:tc>
      </w:tr>
      <w:tr w:rsidR="00641C7D" w:rsidRPr="00E629DB" w:rsidTr="00641C7D">
        <w:trPr>
          <w:trHeight w:val="278"/>
        </w:trPr>
        <w:tc>
          <w:tcPr>
            <w:tcW w:w="2571" w:type="dxa"/>
            <w:tcBorders>
              <w:top w:val="nil"/>
              <w:left w:val="single" w:sz="4" w:space="0" w:color="auto"/>
              <w:bottom w:val="single" w:sz="4" w:space="0" w:color="auto"/>
              <w:right w:val="single" w:sz="4" w:space="0" w:color="auto"/>
            </w:tcBorders>
            <w:shd w:val="clear" w:color="auto" w:fill="auto"/>
            <w:noWrap/>
            <w:vAlign w:val="center"/>
            <w:hideMark/>
          </w:tcPr>
          <w:p w:rsidR="00A62EE5" w:rsidRPr="00E629DB"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National Railway Equipment</w:t>
            </w:r>
          </w:p>
        </w:tc>
        <w:tc>
          <w:tcPr>
            <w:tcW w:w="2898" w:type="dxa"/>
            <w:tcBorders>
              <w:top w:val="nil"/>
              <w:left w:val="nil"/>
              <w:bottom w:val="single" w:sz="4" w:space="0" w:color="auto"/>
              <w:right w:val="single" w:sz="4" w:space="0" w:color="auto"/>
            </w:tcBorders>
            <w:shd w:val="clear" w:color="auto" w:fill="auto"/>
            <w:vAlign w:val="center"/>
            <w:hideMark/>
          </w:tcPr>
          <w:p w:rsidR="00A62EE5" w:rsidRDefault="00A62EE5" w:rsidP="00CD324B">
            <w:pPr>
              <w:jc w:val="center"/>
              <w:rPr>
                <w:rFonts w:ascii="Times New Roman" w:hAnsi="Times New Roman"/>
                <w:color w:val="000000"/>
                <w:lang w:eastAsia="hr-HR"/>
              </w:rPr>
            </w:pPr>
            <w:r w:rsidRPr="00E629DB">
              <w:rPr>
                <w:rFonts w:ascii="Times New Roman" w:hAnsi="Times New Roman"/>
                <w:color w:val="000000"/>
                <w:lang w:eastAsia="hr-HR"/>
              </w:rPr>
              <w:t xml:space="preserve">Izrada frema za lokomotivu </w:t>
            </w:r>
          </w:p>
          <w:p w:rsidR="00A62EE5" w:rsidRPr="00E629DB" w:rsidRDefault="00A62EE5" w:rsidP="00CD324B">
            <w:pPr>
              <w:jc w:val="center"/>
              <w:rPr>
                <w:rFonts w:ascii="Times New Roman" w:hAnsi="Times New Roman"/>
                <w:color w:val="000000"/>
                <w:lang w:eastAsia="hr-HR"/>
              </w:rPr>
            </w:pPr>
          </w:p>
        </w:tc>
        <w:tc>
          <w:tcPr>
            <w:tcW w:w="1535"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574.397,98</w:t>
            </w:r>
          </w:p>
        </w:tc>
        <w:tc>
          <w:tcPr>
            <w:tcW w:w="1450" w:type="dxa"/>
            <w:tcBorders>
              <w:top w:val="nil"/>
              <w:left w:val="nil"/>
              <w:bottom w:val="single" w:sz="4" w:space="0" w:color="auto"/>
              <w:right w:val="single" w:sz="4" w:space="0" w:color="auto"/>
            </w:tcBorders>
            <w:shd w:val="clear" w:color="auto" w:fill="auto"/>
            <w:noWrap/>
            <w:vAlign w:val="bottom"/>
            <w:hideMark/>
          </w:tcPr>
          <w:p w:rsidR="00A62EE5" w:rsidRPr="00E629DB" w:rsidRDefault="00A62EE5" w:rsidP="00CD324B">
            <w:pPr>
              <w:jc w:val="right"/>
              <w:rPr>
                <w:rFonts w:ascii="Times New Roman" w:hAnsi="Times New Roman"/>
                <w:color w:val="000000"/>
                <w:lang w:eastAsia="hr-HR"/>
              </w:rPr>
            </w:pPr>
            <w:r w:rsidRPr="00E629DB">
              <w:rPr>
                <w:rFonts w:ascii="Times New Roman" w:hAnsi="Times New Roman"/>
                <w:color w:val="000000"/>
                <w:lang w:eastAsia="hr-HR"/>
              </w:rPr>
              <w:t>574.397,98</w:t>
            </w:r>
          </w:p>
        </w:tc>
      </w:tr>
      <w:tr w:rsidR="00641C7D" w:rsidRPr="00E629DB" w:rsidTr="00641C7D">
        <w:trPr>
          <w:trHeight w:val="39"/>
        </w:trPr>
        <w:tc>
          <w:tcPr>
            <w:tcW w:w="2571" w:type="dxa"/>
            <w:tcBorders>
              <w:top w:val="nil"/>
              <w:left w:val="single" w:sz="4" w:space="0" w:color="auto"/>
              <w:bottom w:val="single" w:sz="4" w:space="0" w:color="auto"/>
              <w:right w:val="single" w:sz="4" w:space="0" w:color="auto"/>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p>
        </w:tc>
        <w:tc>
          <w:tcPr>
            <w:tcW w:w="2898" w:type="dxa"/>
            <w:tcBorders>
              <w:top w:val="nil"/>
              <w:left w:val="nil"/>
              <w:bottom w:val="single" w:sz="4" w:space="0" w:color="auto"/>
              <w:right w:val="single" w:sz="4" w:space="0" w:color="auto"/>
            </w:tcBorders>
            <w:shd w:val="clear" w:color="auto" w:fill="auto"/>
            <w:vAlign w:val="center"/>
            <w:hideMark/>
          </w:tcPr>
          <w:p w:rsidR="00A62EE5" w:rsidRPr="00E629DB" w:rsidRDefault="00A62EE5" w:rsidP="00CD324B">
            <w:pPr>
              <w:jc w:val="center"/>
              <w:rPr>
                <w:rFonts w:ascii="Times New Roman" w:hAnsi="Times New Roman"/>
                <w:color w:val="000000"/>
                <w:lang w:eastAsia="hr-HR"/>
              </w:rPr>
            </w:pPr>
          </w:p>
        </w:tc>
        <w:tc>
          <w:tcPr>
            <w:tcW w:w="1535"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p>
        </w:tc>
        <w:tc>
          <w:tcPr>
            <w:tcW w:w="1450" w:type="dxa"/>
            <w:tcBorders>
              <w:top w:val="nil"/>
              <w:left w:val="nil"/>
              <w:bottom w:val="single" w:sz="4" w:space="0" w:color="auto"/>
              <w:right w:val="single" w:sz="4" w:space="0" w:color="auto"/>
            </w:tcBorders>
            <w:shd w:val="clear" w:color="auto" w:fill="auto"/>
            <w:noWrap/>
            <w:vAlign w:val="center"/>
            <w:hideMark/>
          </w:tcPr>
          <w:p w:rsidR="00A62EE5" w:rsidRPr="00E629DB" w:rsidRDefault="00A62EE5" w:rsidP="00CD324B">
            <w:pPr>
              <w:jc w:val="right"/>
              <w:rPr>
                <w:rFonts w:ascii="Times New Roman" w:hAnsi="Times New Roman"/>
                <w:color w:val="000000"/>
                <w:lang w:eastAsia="hr-HR"/>
              </w:rPr>
            </w:pPr>
          </w:p>
        </w:tc>
      </w:tr>
      <w:tr w:rsidR="00641C7D" w:rsidRPr="00E629DB" w:rsidTr="00641C7D">
        <w:trPr>
          <w:trHeight w:val="170"/>
        </w:trPr>
        <w:tc>
          <w:tcPr>
            <w:tcW w:w="546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41C7D" w:rsidRPr="00E629DB" w:rsidRDefault="00641C7D" w:rsidP="00CD324B">
            <w:pPr>
              <w:jc w:val="center"/>
              <w:rPr>
                <w:rFonts w:ascii="Times New Roman" w:hAnsi="Times New Roman"/>
                <w:b/>
                <w:bCs/>
                <w:color w:val="000000"/>
                <w:lang w:eastAsia="hr-HR"/>
              </w:rPr>
            </w:pPr>
            <w:r w:rsidRPr="00E629DB">
              <w:rPr>
                <w:rFonts w:ascii="Times New Roman" w:hAnsi="Times New Roman"/>
                <w:b/>
                <w:bCs/>
                <w:color w:val="000000"/>
                <w:lang w:eastAsia="hr-HR"/>
              </w:rPr>
              <w:t>UKUPNO</w:t>
            </w:r>
          </w:p>
        </w:tc>
        <w:tc>
          <w:tcPr>
            <w:tcW w:w="1535" w:type="dxa"/>
            <w:tcBorders>
              <w:top w:val="nil"/>
              <w:left w:val="nil"/>
              <w:bottom w:val="single" w:sz="4" w:space="0" w:color="auto"/>
              <w:right w:val="single" w:sz="4" w:space="0" w:color="auto"/>
            </w:tcBorders>
            <w:shd w:val="clear" w:color="auto" w:fill="auto"/>
            <w:noWrap/>
            <w:vAlign w:val="center"/>
            <w:hideMark/>
          </w:tcPr>
          <w:p w:rsidR="00641C7D" w:rsidRPr="00E629DB" w:rsidRDefault="00641C7D" w:rsidP="00CD324B">
            <w:pPr>
              <w:jc w:val="right"/>
              <w:rPr>
                <w:rFonts w:ascii="Times New Roman" w:hAnsi="Times New Roman"/>
                <w:b/>
                <w:bCs/>
                <w:color w:val="000000"/>
                <w:lang w:eastAsia="hr-HR"/>
              </w:rPr>
            </w:pPr>
            <w:r w:rsidRPr="00E629DB">
              <w:rPr>
                <w:rFonts w:ascii="Times New Roman" w:hAnsi="Times New Roman"/>
                <w:b/>
                <w:bCs/>
                <w:color w:val="000000"/>
                <w:lang w:eastAsia="hr-HR"/>
              </w:rPr>
              <w:t>3.120.420,26</w:t>
            </w:r>
          </w:p>
        </w:tc>
        <w:tc>
          <w:tcPr>
            <w:tcW w:w="1450" w:type="dxa"/>
            <w:tcBorders>
              <w:top w:val="nil"/>
              <w:left w:val="nil"/>
              <w:bottom w:val="single" w:sz="4" w:space="0" w:color="auto"/>
              <w:right w:val="single" w:sz="4" w:space="0" w:color="auto"/>
            </w:tcBorders>
            <w:shd w:val="clear" w:color="auto" w:fill="auto"/>
            <w:noWrap/>
            <w:vAlign w:val="center"/>
            <w:hideMark/>
          </w:tcPr>
          <w:p w:rsidR="00641C7D" w:rsidRPr="00E629DB" w:rsidRDefault="00641C7D" w:rsidP="00CD324B">
            <w:pPr>
              <w:jc w:val="right"/>
              <w:rPr>
                <w:rFonts w:ascii="Times New Roman" w:hAnsi="Times New Roman"/>
                <w:b/>
                <w:bCs/>
                <w:color w:val="000000"/>
                <w:lang w:eastAsia="hr-HR"/>
              </w:rPr>
            </w:pPr>
            <w:r w:rsidRPr="00E629DB">
              <w:rPr>
                <w:rFonts w:ascii="Times New Roman" w:hAnsi="Times New Roman"/>
                <w:b/>
                <w:bCs/>
                <w:color w:val="000000"/>
                <w:lang w:eastAsia="hr-HR"/>
              </w:rPr>
              <w:t>3.275.075,52</w:t>
            </w:r>
          </w:p>
        </w:tc>
      </w:tr>
    </w:tbl>
    <w:p w:rsidR="00271FD3" w:rsidRDefault="00271FD3"/>
    <w:p w:rsidR="001C40B5" w:rsidRDefault="00265608" w:rsidP="00265608">
      <w:pPr>
        <w:ind w:firstLine="708"/>
        <w:jc w:val="both"/>
        <w:rPr>
          <w:rFonts w:ascii="Times New Roman" w:hAnsi="Times New Roman"/>
          <w:sz w:val="24"/>
          <w:szCs w:val="24"/>
        </w:rPr>
      </w:pPr>
      <w:r w:rsidRPr="00265608">
        <w:rPr>
          <w:rFonts w:ascii="Times New Roman" w:hAnsi="Times New Roman"/>
          <w:sz w:val="24"/>
          <w:szCs w:val="24"/>
        </w:rPr>
        <w:t>U izvještajnom su razdoblju nastavljene aktivnosti praćenja drugih ciljnih tržišta, u prvom redu, inozemnih tržišta u regiji, a i šire.</w:t>
      </w:r>
      <w:r>
        <w:rPr>
          <w:rFonts w:ascii="Times New Roman" w:hAnsi="Times New Roman"/>
          <w:sz w:val="24"/>
          <w:szCs w:val="24"/>
        </w:rPr>
        <w:t xml:space="preserve"> </w:t>
      </w:r>
      <w:r w:rsidRPr="00265608">
        <w:rPr>
          <w:rFonts w:ascii="Times New Roman" w:hAnsi="Times New Roman"/>
          <w:sz w:val="24"/>
          <w:szCs w:val="24"/>
        </w:rPr>
        <w:t>Redovno je praćeno oglašavanje natječaja direktno na stranicama željezničkih uprava, preko elektroničkog oglasnika javne nabave Narodnih novina i preko firme Tenderi</w:t>
      </w:r>
      <w:r>
        <w:rPr>
          <w:rFonts w:ascii="Times New Roman" w:hAnsi="Times New Roman"/>
          <w:sz w:val="24"/>
          <w:szCs w:val="24"/>
        </w:rPr>
        <w:t xml:space="preserve">. </w:t>
      </w:r>
    </w:p>
    <w:p w:rsidR="00265608" w:rsidRDefault="00265608" w:rsidP="00265608">
      <w:pPr>
        <w:ind w:firstLine="708"/>
        <w:jc w:val="both"/>
        <w:rPr>
          <w:rFonts w:ascii="Times New Roman" w:hAnsi="Times New Roman"/>
          <w:sz w:val="24"/>
          <w:szCs w:val="24"/>
        </w:rPr>
      </w:pPr>
    </w:p>
    <w:p w:rsidR="00265608" w:rsidRPr="008934F5" w:rsidRDefault="00265608" w:rsidP="00265608">
      <w:pPr>
        <w:ind w:firstLine="708"/>
        <w:jc w:val="both"/>
        <w:rPr>
          <w:rFonts w:ascii="Times New Roman" w:hAnsi="Times New Roman"/>
          <w:b/>
          <w:sz w:val="24"/>
          <w:szCs w:val="24"/>
        </w:rPr>
      </w:pPr>
      <w:r w:rsidRPr="008934F5">
        <w:rPr>
          <w:rFonts w:ascii="Times New Roman" w:hAnsi="Times New Roman"/>
          <w:b/>
          <w:sz w:val="24"/>
          <w:szCs w:val="24"/>
        </w:rPr>
        <w:t xml:space="preserve">POGON LOKOMOTIVA </w:t>
      </w:r>
    </w:p>
    <w:p w:rsidR="00265608" w:rsidRDefault="00265608" w:rsidP="00265608">
      <w:pPr>
        <w:ind w:firstLine="708"/>
        <w:jc w:val="both"/>
        <w:rPr>
          <w:rFonts w:ascii="Times New Roman" w:hAnsi="Times New Roman"/>
          <w:sz w:val="24"/>
          <w:szCs w:val="24"/>
        </w:rPr>
      </w:pPr>
    </w:p>
    <w:p w:rsidR="00265608" w:rsidRDefault="00265608" w:rsidP="00265608">
      <w:pPr>
        <w:ind w:firstLine="708"/>
        <w:jc w:val="both"/>
        <w:rPr>
          <w:rFonts w:ascii="Times New Roman" w:hAnsi="Times New Roman"/>
        </w:rPr>
      </w:pPr>
      <w:r w:rsidRPr="006A6282">
        <w:rPr>
          <w:rFonts w:ascii="Times New Roman" w:hAnsi="Times New Roman"/>
        </w:rPr>
        <w:t>Prema predanim ponudama u otvorenim i pregovaračkim postupcima javne nabave i upitima društava,</w:t>
      </w:r>
      <w:r w:rsidR="00E15804">
        <w:rPr>
          <w:rFonts w:ascii="Times New Roman" w:hAnsi="Times New Roman"/>
        </w:rPr>
        <w:t xml:space="preserve"> u pogonu lokomotiva,</w:t>
      </w:r>
      <w:r w:rsidRPr="006A6282">
        <w:rPr>
          <w:rFonts w:ascii="Times New Roman" w:hAnsi="Times New Roman"/>
        </w:rPr>
        <w:t xml:space="preserve"> u </w:t>
      </w:r>
      <w:r w:rsidRPr="006A6282">
        <w:rPr>
          <w:rFonts w:ascii="Times New Roman" w:hAnsi="Times New Roman"/>
          <w:b/>
        </w:rPr>
        <w:t xml:space="preserve">izvještajnom su razdoblju zaključeni ugovori i zaprimljene narudžbenice u </w:t>
      </w:r>
      <w:r w:rsidRPr="00E629DB">
        <w:rPr>
          <w:rFonts w:ascii="Times New Roman" w:hAnsi="Times New Roman"/>
          <w:b/>
        </w:rPr>
        <w:t xml:space="preserve">vrijednosti od  ≈ </w:t>
      </w:r>
      <w:r w:rsidR="001E677F">
        <w:rPr>
          <w:rFonts w:ascii="Times New Roman" w:hAnsi="Times New Roman"/>
          <w:b/>
        </w:rPr>
        <w:t>9.526.711,44 Kn  sa  PDV-om</w:t>
      </w:r>
      <w:r w:rsidRPr="007A7705">
        <w:rPr>
          <w:rFonts w:ascii="Times New Roman" w:hAnsi="Times New Roman"/>
          <w:b/>
        </w:rPr>
        <w:t>.</w:t>
      </w:r>
    </w:p>
    <w:p w:rsidR="00265608" w:rsidRDefault="00265608" w:rsidP="00265608">
      <w:pPr>
        <w:ind w:firstLine="708"/>
        <w:jc w:val="both"/>
        <w:rPr>
          <w:rFonts w:ascii="Times New Roman" w:hAnsi="Times New Roman"/>
          <w:sz w:val="24"/>
          <w:szCs w:val="24"/>
        </w:rPr>
      </w:pPr>
    </w:p>
    <w:p w:rsidR="00265608" w:rsidRDefault="00265608" w:rsidP="00265608">
      <w:pPr>
        <w:ind w:firstLine="708"/>
        <w:jc w:val="both"/>
        <w:rPr>
          <w:rFonts w:ascii="Times New Roman" w:hAnsi="Times New Roman"/>
          <w:sz w:val="24"/>
          <w:szCs w:val="24"/>
        </w:rPr>
      </w:pPr>
    </w:p>
    <w:p w:rsidR="00265608" w:rsidRPr="00265608" w:rsidRDefault="00265608" w:rsidP="00265608">
      <w:pPr>
        <w:jc w:val="center"/>
        <w:rPr>
          <w:rFonts w:ascii="Times New Roman" w:hAnsi="Times New Roman"/>
          <w:b/>
          <w:bCs/>
          <w:sz w:val="24"/>
          <w:szCs w:val="24"/>
        </w:rPr>
      </w:pPr>
      <w:r w:rsidRPr="00265608">
        <w:rPr>
          <w:rFonts w:ascii="Times New Roman" w:hAnsi="Times New Roman"/>
          <w:b/>
          <w:bCs/>
          <w:sz w:val="24"/>
          <w:szCs w:val="24"/>
        </w:rPr>
        <w:t>7.MJESEC 2016.</w:t>
      </w:r>
    </w:p>
    <w:p w:rsidR="00265608" w:rsidRPr="00265608" w:rsidRDefault="00265608" w:rsidP="00265608">
      <w:pPr>
        <w:rPr>
          <w:rFonts w:ascii="Times New Roman" w:hAnsi="Times New Roman"/>
          <w:b/>
          <w:bCs/>
          <w:sz w:val="24"/>
          <w:szCs w:val="24"/>
        </w:rPr>
      </w:pP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Fakturirano:</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Domaće tržište, sa PDV-om:</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OV - popravak sklopova:  16.612,50 kn</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PPD Transport – naplata usluge:  36.243,75 kn</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RCC Croatia: pružanje usluga kod pregleda lokomotiva i najam lokomotive: 113.781,25 kn</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r>
      <w:r w:rsidRPr="00265608">
        <w:rPr>
          <w:rFonts w:ascii="Times New Roman" w:hAnsi="Times New Roman"/>
          <w:sz w:val="24"/>
          <w:szCs w:val="24"/>
        </w:rPr>
        <w:tab/>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Inozemno tržište:</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NREC – naplata situacija gotovosti lokomotiva u iznosu od  259.677,90 $ (1.747.632,27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 xml:space="preserve">ÖBB – pružanje usluga kod popravaka lokomotiva serije 1 063 u iznosu od 875,00 € </w:t>
      </w:r>
      <w:r w:rsidRPr="00265608">
        <w:rPr>
          <w:rFonts w:ascii="Times New Roman" w:hAnsi="Times New Roman"/>
          <w:sz w:val="24"/>
          <w:szCs w:val="24"/>
        </w:rPr>
        <w:tab/>
      </w:r>
      <w:r w:rsidRPr="00265608">
        <w:rPr>
          <w:rFonts w:ascii="Times New Roman" w:hAnsi="Times New Roman"/>
          <w:sz w:val="24"/>
          <w:szCs w:val="24"/>
        </w:rPr>
        <w:tab/>
        <w:t xml:space="preserve">            (6.545,00 kn)</w:t>
      </w:r>
    </w:p>
    <w:p w:rsidR="00265608" w:rsidRPr="00265608" w:rsidRDefault="00265608" w:rsidP="00265608">
      <w:pPr>
        <w:rPr>
          <w:rFonts w:ascii="Times New Roman" w:hAnsi="Times New Roman"/>
          <w:b/>
          <w:bCs/>
          <w:i/>
          <w:iCs/>
          <w:sz w:val="24"/>
          <w:szCs w:val="24"/>
        </w:rPr>
      </w:pPr>
      <w:r w:rsidRPr="00265608">
        <w:rPr>
          <w:rFonts w:ascii="Times New Roman" w:hAnsi="Times New Roman"/>
          <w:sz w:val="24"/>
          <w:szCs w:val="24"/>
        </w:rPr>
        <w:tab/>
      </w:r>
      <w:r w:rsidRPr="00265608">
        <w:rPr>
          <w:rFonts w:ascii="Times New Roman" w:hAnsi="Times New Roman"/>
          <w:b/>
          <w:bCs/>
          <w:iCs/>
          <w:sz w:val="24"/>
          <w:szCs w:val="24"/>
        </w:rPr>
        <w:t>REZIME:</w:t>
      </w: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Ostvarena realizacija u iznosu od 1.920.814,72 sa PDV-om.</w:t>
      </w:r>
    </w:p>
    <w:p w:rsidR="00265608" w:rsidRDefault="00265608" w:rsidP="00265608">
      <w:pPr>
        <w:rPr>
          <w:rFonts w:ascii="Times New Roman" w:hAnsi="Times New Roman"/>
          <w:b/>
          <w:bCs/>
          <w:sz w:val="24"/>
          <w:szCs w:val="24"/>
        </w:rPr>
      </w:pPr>
    </w:p>
    <w:p w:rsidR="001E677F" w:rsidRDefault="001E677F" w:rsidP="00265608">
      <w:pPr>
        <w:jc w:val="center"/>
        <w:rPr>
          <w:rFonts w:ascii="Times New Roman" w:hAnsi="Times New Roman"/>
          <w:b/>
          <w:bCs/>
          <w:sz w:val="24"/>
          <w:szCs w:val="24"/>
        </w:rPr>
      </w:pPr>
    </w:p>
    <w:p w:rsidR="00265608" w:rsidRPr="00265608" w:rsidRDefault="00265608" w:rsidP="00265608">
      <w:pPr>
        <w:jc w:val="center"/>
        <w:rPr>
          <w:rFonts w:ascii="Times New Roman" w:hAnsi="Times New Roman"/>
          <w:b/>
          <w:bCs/>
          <w:sz w:val="24"/>
          <w:szCs w:val="24"/>
        </w:rPr>
      </w:pPr>
      <w:r w:rsidRPr="00265608">
        <w:rPr>
          <w:rFonts w:ascii="Times New Roman" w:hAnsi="Times New Roman"/>
          <w:b/>
          <w:bCs/>
          <w:sz w:val="24"/>
          <w:szCs w:val="24"/>
        </w:rPr>
        <w:t>8.MJESEC 2016.</w:t>
      </w:r>
    </w:p>
    <w:p w:rsidR="00265608" w:rsidRPr="00265608" w:rsidRDefault="00265608" w:rsidP="00265608">
      <w:pPr>
        <w:rPr>
          <w:rFonts w:ascii="Times New Roman" w:hAnsi="Times New Roman"/>
          <w:b/>
          <w:bCs/>
          <w:sz w:val="24"/>
          <w:szCs w:val="24"/>
        </w:rPr>
      </w:pP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Fakturirano:</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Domaće tržište, sa PDV-om:</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 xml:space="preserve">TSŽV – popravak sklopova:  310.475,05 kn </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RCC Croatia: pružanje usluga kod pregleda lokomotiva i najam lokomotive: 162.625,00 kn</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CE.Z.AR – prodaja neispravnih osovinskih sklopova: 54.600,00 kn</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r>
    </w:p>
    <w:p w:rsidR="001E677F" w:rsidRDefault="001E677F" w:rsidP="00265608">
      <w:pPr>
        <w:rPr>
          <w:rFonts w:ascii="Times New Roman" w:hAnsi="Times New Roman"/>
          <w:sz w:val="24"/>
          <w:szCs w:val="24"/>
        </w:rPr>
      </w:pP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Inozemno tržište:</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 xml:space="preserve">OBB- pružanje usluga kod popravaka lokomotiva serije 1 063 u iznosu od 12.785,00 € </w:t>
      </w:r>
      <w:r w:rsidRPr="00265608">
        <w:rPr>
          <w:rFonts w:ascii="Times New Roman" w:hAnsi="Times New Roman"/>
          <w:sz w:val="24"/>
          <w:szCs w:val="24"/>
        </w:rPr>
        <w:tab/>
      </w:r>
      <w:r w:rsidRPr="00265608">
        <w:rPr>
          <w:rFonts w:ascii="Times New Roman" w:hAnsi="Times New Roman"/>
          <w:sz w:val="24"/>
          <w:szCs w:val="24"/>
        </w:rPr>
        <w:tab/>
      </w:r>
      <w:r w:rsidRPr="00265608">
        <w:rPr>
          <w:rFonts w:ascii="Times New Roman" w:hAnsi="Times New Roman"/>
          <w:sz w:val="24"/>
          <w:szCs w:val="24"/>
        </w:rPr>
        <w:tab/>
        <w:t>(95.631,80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KRŠKO – naplata održavanja NEK u iznosu od 80.251,48 € (600.325,95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NREC – naplata situacija gotovosti lokomotiva u iznosu od  291.187,39 $ (1.950.955,50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REZIME:</w:t>
      </w: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Ostvarena realizacija u iznosu od 3.174.613,30 kn sa PDV-om.</w:t>
      </w:r>
    </w:p>
    <w:p w:rsidR="00265608" w:rsidRPr="00265608" w:rsidRDefault="00265608" w:rsidP="00265608">
      <w:pPr>
        <w:rPr>
          <w:rFonts w:ascii="Times New Roman" w:hAnsi="Times New Roman"/>
          <w:b/>
          <w:bCs/>
          <w:sz w:val="24"/>
          <w:szCs w:val="24"/>
        </w:rPr>
      </w:pPr>
    </w:p>
    <w:p w:rsidR="00265608" w:rsidRPr="00265608" w:rsidRDefault="00265608" w:rsidP="00265608">
      <w:pPr>
        <w:jc w:val="center"/>
        <w:rPr>
          <w:rFonts w:ascii="Times New Roman" w:hAnsi="Times New Roman"/>
          <w:b/>
          <w:bCs/>
          <w:sz w:val="24"/>
          <w:szCs w:val="24"/>
        </w:rPr>
      </w:pPr>
      <w:r w:rsidRPr="00265608">
        <w:rPr>
          <w:rFonts w:ascii="Times New Roman" w:hAnsi="Times New Roman"/>
          <w:b/>
          <w:bCs/>
          <w:sz w:val="24"/>
          <w:szCs w:val="24"/>
        </w:rPr>
        <w:t>9.MJESEC 2016.</w:t>
      </w:r>
    </w:p>
    <w:p w:rsidR="00265608" w:rsidRPr="00265608" w:rsidRDefault="00265608" w:rsidP="00265608">
      <w:pPr>
        <w:rPr>
          <w:rFonts w:ascii="Times New Roman" w:hAnsi="Times New Roman"/>
          <w:b/>
          <w:bCs/>
          <w:sz w:val="24"/>
          <w:szCs w:val="24"/>
        </w:rPr>
      </w:pP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Fakturirano:</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Domaće tržište:</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TSŽV – popravak sklopova:  334.665,30 kn sa PDV-om</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RCC Croatia - održavanje lokomotiva 1 063: 156.000,00 kn sa PDV-om</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Pružne građevine – popravak sklopova u iznosu od 3.098,75 kn sa PDV-om</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DP Matalia - popravak sklopova u iznosu od 2.500,00 kn sa PDV-om</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t>VIRO tvornica šećera - popravak sklopova u iznosu od 10.050,00 kn sa PDV-om</w:t>
      </w:r>
    </w:p>
    <w:p w:rsidR="00265608" w:rsidRPr="00265608" w:rsidRDefault="00265608" w:rsidP="00265608">
      <w:pPr>
        <w:jc w:val="both"/>
        <w:rPr>
          <w:rFonts w:ascii="Times New Roman" w:hAnsi="Times New Roman"/>
          <w:sz w:val="24"/>
          <w:szCs w:val="24"/>
        </w:rPr>
      </w:pPr>
      <w:r w:rsidRPr="00265608">
        <w:rPr>
          <w:rFonts w:ascii="Times New Roman" w:hAnsi="Times New Roman"/>
          <w:sz w:val="24"/>
          <w:szCs w:val="24"/>
        </w:rPr>
        <w:tab/>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Inozemno tržište:</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LOKORAIL – naplata usluge u iznosu od 2.000,00 € (14.960,00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CRW – kontrolni pregled lokomotive 241 005 u iznosu od 191.578,82 € (1.433.009,57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NEK KRŠKO - naplata održavanja NEK u iznosu od 70.728,40 € (529.048,43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 xml:space="preserve">OBB - pružanje usluga kod popravaka lokomotiva serije 1 063 u iznosu od 2.865,00 € </w:t>
      </w:r>
      <w:r w:rsidRPr="00265608">
        <w:rPr>
          <w:rFonts w:ascii="Times New Roman" w:hAnsi="Times New Roman"/>
          <w:sz w:val="24"/>
          <w:szCs w:val="24"/>
        </w:rPr>
        <w:tab/>
      </w:r>
      <w:r w:rsidRPr="00265608">
        <w:rPr>
          <w:rFonts w:ascii="Times New Roman" w:hAnsi="Times New Roman"/>
          <w:sz w:val="24"/>
          <w:szCs w:val="24"/>
        </w:rPr>
        <w:tab/>
      </w:r>
      <w:r w:rsidRPr="00265608">
        <w:rPr>
          <w:rFonts w:ascii="Times New Roman" w:hAnsi="Times New Roman"/>
          <w:sz w:val="24"/>
          <w:szCs w:val="24"/>
        </w:rPr>
        <w:tab/>
        <w:t>(21.430,20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t>NRE - naplata situacija gotovosti lokomotiva u iznosu od  290.138,73 $ (1.926.521,17 kn)</w:t>
      </w:r>
    </w:p>
    <w:p w:rsidR="00265608" w:rsidRPr="00265608" w:rsidRDefault="00265608" w:rsidP="00265608">
      <w:pPr>
        <w:rPr>
          <w:rFonts w:ascii="Times New Roman" w:hAnsi="Times New Roman"/>
          <w:sz w:val="24"/>
          <w:szCs w:val="24"/>
        </w:rPr>
      </w:pPr>
      <w:r w:rsidRPr="00265608">
        <w:rPr>
          <w:rFonts w:ascii="Times New Roman" w:hAnsi="Times New Roman"/>
          <w:sz w:val="24"/>
          <w:szCs w:val="24"/>
        </w:rPr>
        <w:tab/>
      </w:r>
    </w:p>
    <w:p w:rsidR="00265608" w:rsidRPr="00265608" w:rsidRDefault="00265608" w:rsidP="00265608">
      <w:pPr>
        <w:rPr>
          <w:rFonts w:ascii="Times New Roman" w:hAnsi="Times New Roman"/>
          <w:b/>
          <w:bCs/>
          <w:iCs/>
          <w:sz w:val="24"/>
          <w:szCs w:val="24"/>
        </w:rPr>
      </w:pPr>
      <w:r w:rsidRPr="00265608">
        <w:rPr>
          <w:rFonts w:ascii="Times New Roman" w:hAnsi="Times New Roman"/>
          <w:b/>
          <w:bCs/>
          <w:iCs/>
          <w:sz w:val="24"/>
          <w:szCs w:val="24"/>
        </w:rPr>
        <w:t>REZIME:</w:t>
      </w:r>
    </w:p>
    <w:p w:rsidR="00265608" w:rsidRDefault="00265608" w:rsidP="00265608">
      <w:pPr>
        <w:pBdr>
          <w:bottom w:val="single" w:sz="12" w:space="1" w:color="auto"/>
        </w:pBdr>
        <w:rPr>
          <w:rFonts w:ascii="Times New Roman" w:hAnsi="Times New Roman"/>
          <w:b/>
          <w:bCs/>
          <w:iCs/>
          <w:sz w:val="24"/>
          <w:szCs w:val="24"/>
        </w:rPr>
      </w:pPr>
      <w:r w:rsidRPr="00265608">
        <w:rPr>
          <w:rFonts w:ascii="Times New Roman" w:hAnsi="Times New Roman"/>
          <w:b/>
          <w:bCs/>
          <w:iCs/>
          <w:sz w:val="24"/>
          <w:szCs w:val="24"/>
        </w:rPr>
        <w:t>Ostvarena realizacija u iznosu od 4.431.283,42 kn sa PDV-om</w:t>
      </w:r>
    </w:p>
    <w:p w:rsidR="00E15804" w:rsidRDefault="00E15804" w:rsidP="00265608">
      <w:pPr>
        <w:rPr>
          <w:rFonts w:ascii="Times New Roman" w:hAnsi="Times New Roman"/>
          <w:b/>
          <w:bCs/>
          <w:iCs/>
          <w:sz w:val="24"/>
          <w:szCs w:val="24"/>
        </w:rPr>
      </w:pPr>
    </w:p>
    <w:p w:rsidR="00E15804" w:rsidRDefault="00E15804" w:rsidP="00265608">
      <w:pPr>
        <w:rPr>
          <w:rFonts w:ascii="Times New Roman" w:hAnsi="Times New Roman"/>
          <w:b/>
          <w:bCs/>
          <w:iCs/>
          <w:sz w:val="24"/>
          <w:szCs w:val="24"/>
        </w:rPr>
      </w:pPr>
    </w:p>
    <w:p w:rsidR="00E15804" w:rsidRDefault="00E15804" w:rsidP="00265608">
      <w:pPr>
        <w:rPr>
          <w:rFonts w:ascii="Times New Roman" w:hAnsi="Times New Roman"/>
          <w:b/>
          <w:bCs/>
          <w:iCs/>
          <w:sz w:val="24"/>
          <w:szCs w:val="24"/>
        </w:rPr>
      </w:pPr>
    </w:p>
    <w:p w:rsidR="0000728D" w:rsidRDefault="0000728D" w:rsidP="00E15804">
      <w:pPr>
        <w:ind w:firstLine="708"/>
        <w:rPr>
          <w:rFonts w:ascii="Times New Roman" w:hAnsi="Times New Roman"/>
          <w:sz w:val="24"/>
          <w:szCs w:val="24"/>
        </w:rPr>
      </w:pPr>
    </w:p>
    <w:p w:rsidR="0000728D" w:rsidRDefault="0000728D" w:rsidP="00E15804">
      <w:pPr>
        <w:ind w:firstLine="708"/>
        <w:rPr>
          <w:rFonts w:ascii="Times New Roman" w:hAnsi="Times New Roman"/>
          <w:sz w:val="24"/>
          <w:szCs w:val="24"/>
        </w:rPr>
      </w:pPr>
    </w:p>
    <w:p w:rsidR="0000728D" w:rsidRDefault="0000728D" w:rsidP="00E15804">
      <w:pPr>
        <w:ind w:firstLine="708"/>
        <w:rPr>
          <w:rFonts w:ascii="Times New Roman" w:hAnsi="Times New Roman"/>
          <w:sz w:val="24"/>
          <w:szCs w:val="24"/>
        </w:rPr>
      </w:pPr>
    </w:p>
    <w:p w:rsidR="0000728D" w:rsidRDefault="0000728D" w:rsidP="00E15804">
      <w:pPr>
        <w:ind w:firstLine="708"/>
        <w:rPr>
          <w:rFonts w:ascii="Times New Roman" w:hAnsi="Times New Roman"/>
          <w:sz w:val="24"/>
          <w:szCs w:val="24"/>
        </w:rPr>
      </w:pPr>
    </w:p>
    <w:p w:rsidR="00E15804" w:rsidRPr="00E15804" w:rsidRDefault="00E15804" w:rsidP="00D94E79">
      <w:pPr>
        <w:ind w:firstLine="708"/>
        <w:jc w:val="both"/>
        <w:rPr>
          <w:rFonts w:ascii="Times New Roman" w:hAnsi="Times New Roman"/>
          <w:sz w:val="24"/>
          <w:szCs w:val="24"/>
        </w:rPr>
      </w:pPr>
      <w:r w:rsidRPr="00E15804">
        <w:rPr>
          <w:rFonts w:ascii="Times New Roman" w:hAnsi="Times New Roman"/>
          <w:sz w:val="24"/>
          <w:szCs w:val="24"/>
        </w:rPr>
        <w:t xml:space="preserve">U Laboratoriju za mehaničko-defektoskopska i kemijska ispitivanja ( LMDKI ) u razdoblju od 01.07.2016. do 30.09.2016.  provedeno je 776 ispitivanja. </w:t>
      </w:r>
    </w:p>
    <w:p w:rsidR="00E15804" w:rsidRPr="00E15804" w:rsidRDefault="00E15804" w:rsidP="00D94E79">
      <w:pPr>
        <w:ind w:firstLine="708"/>
        <w:jc w:val="both"/>
        <w:rPr>
          <w:rFonts w:ascii="Times New Roman" w:hAnsi="Times New Roman"/>
          <w:sz w:val="24"/>
          <w:szCs w:val="24"/>
        </w:rPr>
      </w:pPr>
      <w:r w:rsidRPr="00E15804">
        <w:rPr>
          <w:rFonts w:ascii="Times New Roman" w:hAnsi="Times New Roman"/>
          <w:sz w:val="24"/>
          <w:szCs w:val="24"/>
        </w:rPr>
        <w:t>Prema važećem cjeniku usluga ispitivanja LMDKI, ukupna cijena za provedena ispitivanja za navedeno razdoblje iznosila je 227 150,00</w:t>
      </w:r>
      <w:r w:rsidRPr="00E15804">
        <w:rPr>
          <w:rFonts w:ascii="Times New Roman" w:hAnsi="Times New Roman"/>
          <w:bCs/>
          <w:sz w:val="24"/>
          <w:szCs w:val="24"/>
        </w:rPr>
        <w:t xml:space="preserve"> kn</w:t>
      </w:r>
      <w:r w:rsidRPr="00E15804">
        <w:rPr>
          <w:rFonts w:ascii="Times New Roman" w:hAnsi="Times New Roman"/>
          <w:sz w:val="24"/>
          <w:szCs w:val="24"/>
        </w:rPr>
        <w:t xml:space="preserve">. Podatak o iznosu troškova za LMDKI je nepotpun za navedeno razdoblje jer nedostaju podaci iz Odjela računovodstva. </w:t>
      </w:r>
    </w:p>
    <w:p w:rsidR="00E15804" w:rsidRPr="00E15804" w:rsidRDefault="00E15804" w:rsidP="00D94E79">
      <w:pPr>
        <w:ind w:firstLine="708"/>
        <w:jc w:val="both"/>
        <w:rPr>
          <w:rFonts w:ascii="Times New Roman" w:hAnsi="Times New Roman"/>
          <w:sz w:val="24"/>
          <w:szCs w:val="24"/>
        </w:rPr>
      </w:pPr>
      <w:r w:rsidRPr="00E15804">
        <w:rPr>
          <w:rFonts w:ascii="Times New Roman" w:hAnsi="Times New Roman"/>
          <w:sz w:val="24"/>
          <w:szCs w:val="24"/>
        </w:rPr>
        <w:t>U ovom Izvješću o radu LMDKI dostavljam Vam i podatak o iznosu troškova za razdoblje od 01.04.2016. do 30.06.2016. jer isti je u vrijeme kad se dostavljalo Izvješće o radu bio nepotpun zbog obrade podataka ( Odjel računovodstva ) a iznosio je 149 789,03 kn.</w:t>
      </w:r>
    </w:p>
    <w:p w:rsidR="00E15804" w:rsidRDefault="00E15804" w:rsidP="00D94E79">
      <w:pPr>
        <w:jc w:val="both"/>
        <w:rPr>
          <w:rFonts w:ascii="Times New Roman" w:hAnsi="Times New Roman"/>
          <w:sz w:val="24"/>
          <w:szCs w:val="24"/>
        </w:rPr>
      </w:pPr>
      <w:r w:rsidRPr="00E15804">
        <w:rPr>
          <w:rFonts w:ascii="Times New Roman" w:hAnsi="Times New Roman"/>
          <w:sz w:val="24"/>
          <w:szCs w:val="24"/>
        </w:rPr>
        <w:tab/>
        <w:t xml:space="preserve">U Laboratoriju za umjeravanje tlaka i evaluaciju sigurnosnih ventila i posuda pod tlakom za područje ispitivanja sigurnosnih ventila i tlačne probe opreme pod tlakom  proveden je redoviti nadzor prema normi HRN EN ISO/IEC 17025 od strane Hrvatske akreditacijske agencije i isti je zadovoljio zahtjeve iz navedene norme. </w:t>
      </w:r>
    </w:p>
    <w:p w:rsidR="00E15804" w:rsidRDefault="00E15804" w:rsidP="00E15804">
      <w:pPr>
        <w:rPr>
          <w:rFonts w:ascii="Times New Roman" w:hAnsi="Times New Roman"/>
          <w:sz w:val="24"/>
          <w:szCs w:val="24"/>
        </w:rPr>
      </w:pPr>
    </w:p>
    <w:p w:rsidR="00F24224" w:rsidRDefault="00F24224" w:rsidP="00F24224">
      <w:pPr>
        <w:pStyle w:val="StandardWeb"/>
        <w:spacing w:before="120" w:after="120"/>
        <w:ind w:firstLine="708"/>
        <w:rPr>
          <w:color w:val="000000"/>
        </w:rPr>
      </w:pPr>
    </w:p>
    <w:p w:rsidR="00F24224" w:rsidRPr="00F24224" w:rsidRDefault="00F24224" w:rsidP="00F24224">
      <w:pPr>
        <w:pStyle w:val="StandardWeb"/>
        <w:spacing w:before="120" w:after="120"/>
        <w:ind w:firstLine="708"/>
        <w:rPr>
          <w:color w:val="000000"/>
        </w:rPr>
      </w:pPr>
      <w:r w:rsidRPr="00F24224">
        <w:rPr>
          <w:color w:val="000000"/>
        </w:rPr>
        <w:t>Tvornica željezničkih vozila Gredelj</w:t>
      </w:r>
      <w:r>
        <w:rPr>
          <w:color w:val="000000"/>
        </w:rPr>
        <w:t xml:space="preserve"> d.o.o. u stečaju </w:t>
      </w:r>
      <w:r w:rsidRPr="00F24224">
        <w:rPr>
          <w:color w:val="000000"/>
        </w:rPr>
        <w:t xml:space="preserve"> i ove je godine sudjelovala već tradicionalno na vodećem međunarodnom sajmu željezničke tehnologije </w:t>
      </w:r>
      <w:r w:rsidRPr="00F24224">
        <w:rPr>
          <w:b/>
          <w:color w:val="000000"/>
        </w:rPr>
        <w:t>InnoTrans</w:t>
      </w:r>
      <w:r w:rsidRPr="00F24224">
        <w:rPr>
          <w:color w:val="000000"/>
        </w:rPr>
        <w:t xml:space="preserve"> koji je od 20. do 23. rujna 2016. godine održan u </w:t>
      </w:r>
      <w:r w:rsidRPr="00F24224">
        <w:rPr>
          <w:b/>
          <w:color w:val="000000"/>
        </w:rPr>
        <w:t>Berlinu.</w:t>
      </w:r>
    </w:p>
    <w:p w:rsidR="00F24224" w:rsidRPr="00F24224" w:rsidRDefault="00F24224" w:rsidP="00F24224">
      <w:pPr>
        <w:pStyle w:val="StandardWeb"/>
        <w:spacing w:before="120" w:after="120"/>
        <w:ind w:firstLine="708"/>
        <w:rPr>
          <w:color w:val="000000"/>
        </w:rPr>
      </w:pPr>
      <w:r w:rsidRPr="00F24224">
        <w:rPr>
          <w:color w:val="000000"/>
        </w:rPr>
        <w:t>Sajam se održava svake dvije godine, a ove je godine organiziran po 11. put okupivši broj od 2955 izlagača iz 60 zemalja koji su se predstavili na više od 200.000 m</w:t>
      </w:r>
      <w:r w:rsidRPr="00F24224">
        <w:rPr>
          <w:color w:val="000000"/>
          <w:vertAlign w:val="superscript"/>
        </w:rPr>
        <w:t>2</w:t>
      </w:r>
      <w:r w:rsidRPr="00F24224">
        <w:rPr>
          <w:color w:val="000000"/>
        </w:rPr>
        <w:t xml:space="preserve"> zatvorenog izložbenog prostora, a ukupno je bilo izloženo 127 objekata na otvorenom prostoru čime su nadmašene statistike prethodnog Innotransa.</w:t>
      </w:r>
    </w:p>
    <w:p w:rsidR="00F24224" w:rsidRPr="00F24224" w:rsidRDefault="00F24224" w:rsidP="00F24224">
      <w:pPr>
        <w:pStyle w:val="StandardWeb"/>
        <w:spacing w:before="120" w:after="120"/>
        <w:ind w:firstLine="708"/>
        <w:rPr>
          <w:color w:val="000000"/>
        </w:rPr>
      </w:pPr>
    </w:p>
    <w:p w:rsidR="00F24224" w:rsidRPr="00F24224" w:rsidRDefault="00F24224" w:rsidP="00F24224">
      <w:pPr>
        <w:pStyle w:val="StandardWeb"/>
        <w:spacing w:before="120" w:after="120"/>
        <w:ind w:firstLine="708"/>
        <w:rPr>
          <w:color w:val="000000"/>
        </w:rPr>
      </w:pPr>
      <w:r w:rsidRPr="00F24224">
        <w:rPr>
          <w:color w:val="000000"/>
        </w:rPr>
        <w:t xml:space="preserve">Izneseni statistički podaci samo potvrđuju općepoznatu činjenicu da je InnoTrans najznačajniji svjetski sajam željezničke industrije i s njom povezanih gospodarskih grana, čime je u najširem smislu obuhvaćeno područje inovacija proizvoda i usluga koje privlače iznimno veliki broj izlagača i stručnih posjetitelja - proizvođača, investitora, projektanata kao i predstavnika različitih institucija i državnih tijela. </w:t>
      </w:r>
    </w:p>
    <w:p w:rsidR="00E15804" w:rsidRPr="00F24224" w:rsidRDefault="00E15804" w:rsidP="00E15804">
      <w:pPr>
        <w:rPr>
          <w:rFonts w:ascii="Times New Roman" w:hAnsi="Times New Roman"/>
          <w:sz w:val="24"/>
          <w:szCs w:val="24"/>
        </w:rPr>
      </w:pPr>
    </w:p>
    <w:p w:rsidR="00F24224" w:rsidRPr="00F24224" w:rsidRDefault="00F24224" w:rsidP="00F24224">
      <w:pPr>
        <w:pStyle w:val="StandardWeb"/>
        <w:spacing w:before="120" w:after="120"/>
        <w:ind w:firstLine="708"/>
        <w:rPr>
          <w:color w:val="000000"/>
        </w:rPr>
      </w:pPr>
      <w:r w:rsidRPr="00F24224">
        <w:rPr>
          <w:color w:val="000000"/>
        </w:rPr>
        <w:t xml:space="preserve">Obzirom na prije navedeno, za svaku kompaniju koja nastupi na InnoTransu, smatra se kako time zauzima respektabilno mjesto na karti željezničke industrije. Nastupom uz bok najvećim „igračima“ u ovoj branši predstavlja posebnu dimenziju za firmu poput TŽV-a Gredelj </w:t>
      </w:r>
      <w:r>
        <w:rPr>
          <w:color w:val="000000"/>
        </w:rPr>
        <w:t xml:space="preserve">d.o.o. u stečaju </w:t>
      </w:r>
      <w:r w:rsidRPr="00F24224">
        <w:rPr>
          <w:color w:val="000000"/>
        </w:rPr>
        <w:t xml:space="preserve">koja posluje u otežanim i složenim uvjetima </w:t>
      </w:r>
      <w:r w:rsidRPr="0000728D">
        <w:rPr>
          <w:b/>
          <w:color w:val="000000"/>
        </w:rPr>
        <w:t>stečajnog postupka.</w:t>
      </w:r>
    </w:p>
    <w:p w:rsidR="00F24224" w:rsidRPr="00F24224" w:rsidRDefault="005601E5" w:rsidP="00F24224">
      <w:pPr>
        <w:pStyle w:val="StandardWeb"/>
        <w:spacing w:before="120" w:after="120"/>
        <w:ind w:firstLine="708"/>
        <w:rPr>
          <w:color w:val="000000"/>
        </w:rPr>
      </w:pPr>
      <w:r>
        <w:rPr>
          <w:color w:val="000000"/>
        </w:rPr>
        <w:t xml:space="preserve">Stav iznesen vezano uz </w:t>
      </w:r>
      <w:r w:rsidR="00F24224" w:rsidRPr="00F24224">
        <w:rPr>
          <w:color w:val="000000"/>
        </w:rPr>
        <w:t xml:space="preserve"> nastup na InnoTransu ne dovodi nas sistemom automatizma u zavidan konkurentski položaj u odnosu na druge kompanije, ali se time s marketinškog aspekta odašilje snažna poruka i to ne samo tržištu nego i nadležnim institucijama, dok je s druge strane, u komercijalnom smislu, InnoTrans iznimna prilika za sastanke sa brojnim poslovnim subjektima na jednom mjestu uz maksimalno učinkovito korištenje raspoloživog vremena i minimum utrošenih resursa.</w:t>
      </w:r>
    </w:p>
    <w:p w:rsidR="00F24224" w:rsidRDefault="005601E5" w:rsidP="0000728D">
      <w:pPr>
        <w:pStyle w:val="StandardWeb"/>
        <w:spacing w:before="120" w:after="120"/>
        <w:ind w:firstLine="708"/>
        <w:rPr>
          <w:color w:val="000000"/>
        </w:rPr>
      </w:pPr>
      <w:r>
        <w:rPr>
          <w:color w:val="000000"/>
        </w:rPr>
        <w:t>I</w:t>
      </w:r>
      <w:r w:rsidR="00F24224" w:rsidRPr="00F24224">
        <w:rPr>
          <w:color w:val="000000"/>
        </w:rPr>
        <w:t xml:space="preserve">zložbeni prostor na ovogodišnjem InnoTransu, nalazio </w:t>
      </w:r>
      <w:r>
        <w:rPr>
          <w:color w:val="000000"/>
        </w:rPr>
        <w:t xml:space="preserve">se </w:t>
      </w:r>
      <w:r w:rsidR="00F24224" w:rsidRPr="00F24224">
        <w:rPr>
          <w:color w:val="000000"/>
        </w:rPr>
        <w:t>na štand</w:t>
      </w:r>
      <w:r>
        <w:rPr>
          <w:color w:val="000000"/>
        </w:rPr>
        <w:t>u 206 u hali 1.2. i na njemu</w:t>
      </w:r>
      <w:r w:rsidR="00F24224" w:rsidRPr="00F24224">
        <w:rPr>
          <w:color w:val="000000"/>
        </w:rPr>
        <w:t xml:space="preserve"> se</w:t>
      </w:r>
      <w:r>
        <w:rPr>
          <w:color w:val="000000"/>
        </w:rPr>
        <w:t xml:space="preserve"> stečajni dužnik predstavio </w:t>
      </w:r>
      <w:r w:rsidR="00F24224" w:rsidRPr="00F24224">
        <w:rPr>
          <w:color w:val="000000"/>
        </w:rPr>
        <w:t>u suradnji sa poslovnim partnerom, američkom tvrtkom NRE – National Railway Equipment Co uz čiju suradnju i participaciju je i izveden sam izložbeni prostor.</w:t>
      </w:r>
    </w:p>
    <w:p w:rsidR="0000728D" w:rsidRPr="00F24224" w:rsidRDefault="00254D1B" w:rsidP="0000728D">
      <w:pPr>
        <w:pStyle w:val="StandardWeb"/>
        <w:spacing w:before="120" w:after="120"/>
        <w:ind w:firstLine="708"/>
        <w:rPr>
          <w:color w:val="000000"/>
        </w:rPr>
      </w:pPr>
      <w:r>
        <w:rPr>
          <w:rFonts w:ascii="Arial" w:hAnsi="Arial" w:cs="Arial"/>
          <w:noProof/>
          <w:color w:val="000000"/>
          <w:sz w:val="22"/>
          <w:szCs w:val="22"/>
        </w:rPr>
        <w:drawing>
          <wp:inline distT="0" distB="0" distL="0" distR="0">
            <wp:extent cx="4906010" cy="3204210"/>
            <wp:effectExtent l="0" t="0" r="8890" b="0"/>
            <wp:docPr id="1" name="Slika 1" descr="IMG_9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98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6010" cy="3204210"/>
                    </a:xfrm>
                    <a:prstGeom prst="rect">
                      <a:avLst/>
                    </a:prstGeom>
                    <a:noFill/>
                    <a:ln>
                      <a:noFill/>
                    </a:ln>
                  </pic:spPr>
                </pic:pic>
              </a:graphicData>
            </a:graphic>
          </wp:inline>
        </w:drawing>
      </w:r>
    </w:p>
    <w:p w:rsidR="00F24224" w:rsidRPr="00F24224" w:rsidRDefault="00F24224" w:rsidP="00E15804">
      <w:pPr>
        <w:rPr>
          <w:rFonts w:ascii="Times New Roman" w:hAnsi="Times New Roman"/>
          <w:sz w:val="24"/>
          <w:szCs w:val="24"/>
        </w:rPr>
      </w:pPr>
    </w:p>
    <w:p w:rsidR="00E15804" w:rsidRPr="00E15804" w:rsidRDefault="00E15804" w:rsidP="00265608">
      <w:pPr>
        <w:rPr>
          <w:rFonts w:ascii="Times New Roman" w:hAnsi="Times New Roman"/>
          <w:b/>
          <w:bCs/>
          <w:iCs/>
          <w:sz w:val="24"/>
          <w:szCs w:val="24"/>
        </w:rPr>
      </w:pPr>
    </w:p>
    <w:p w:rsidR="0000728D" w:rsidRPr="0000728D" w:rsidRDefault="0000728D" w:rsidP="0000728D">
      <w:pPr>
        <w:spacing w:before="120" w:after="120"/>
        <w:ind w:firstLine="708"/>
        <w:jc w:val="both"/>
        <w:rPr>
          <w:rFonts w:ascii="Times New Roman" w:hAnsi="Times New Roman"/>
          <w:sz w:val="24"/>
          <w:szCs w:val="24"/>
        </w:rPr>
      </w:pPr>
      <w:r w:rsidRPr="0000728D">
        <w:rPr>
          <w:rFonts w:ascii="Times New Roman" w:hAnsi="Times New Roman"/>
          <w:color w:val="000000"/>
          <w:sz w:val="24"/>
          <w:szCs w:val="24"/>
        </w:rPr>
        <w:t xml:space="preserve">Osim ranije dogovorenih sastanaka slijedom čega je obavljen cijeli niz konkretnih razgovora s predstavnicima brojnih inozemnih tvrtki i </w:t>
      </w:r>
      <w:r w:rsidR="005601E5">
        <w:rPr>
          <w:rFonts w:ascii="Times New Roman" w:hAnsi="Times New Roman"/>
          <w:color w:val="000000"/>
          <w:sz w:val="24"/>
          <w:szCs w:val="24"/>
        </w:rPr>
        <w:t>željezničkih uprava, stečajni dužnik je uspio</w:t>
      </w:r>
      <w:r w:rsidRPr="0000728D">
        <w:rPr>
          <w:rFonts w:ascii="Times New Roman" w:hAnsi="Times New Roman"/>
          <w:color w:val="000000"/>
          <w:sz w:val="24"/>
          <w:szCs w:val="24"/>
        </w:rPr>
        <w:t xml:space="preserve"> privući i pozornost brojnih posjetitelja od kojih su mnogi iskazali interes za moguću zajedničku poslovnu suradnju. </w:t>
      </w:r>
      <w:r w:rsidRPr="0000728D">
        <w:rPr>
          <w:rFonts w:ascii="Times New Roman" w:hAnsi="Times New Roman"/>
          <w:sz w:val="24"/>
          <w:szCs w:val="24"/>
        </w:rPr>
        <w:t>Izložbeni prostor sajma, između ostalih, posjetili su i Pomoćnik ministra pomorstva, prometa i infrastrukture g. Alen Gospočić i Veleposlanik Republike Hrvatske u SR Njemačkoj, Nj.E. g. Ranko Vilović</w:t>
      </w:r>
      <w:r>
        <w:rPr>
          <w:rFonts w:ascii="Times New Roman" w:hAnsi="Times New Roman"/>
          <w:sz w:val="24"/>
          <w:szCs w:val="24"/>
        </w:rPr>
        <w:t>.</w:t>
      </w:r>
    </w:p>
    <w:p w:rsidR="0000728D" w:rsidRDefault="0000728D" w:rsidP="0000728D">
      <w:pPr>
        <w:pStyle w:val="StandardWeb"/>
        <w:spacing w:before="120" w:after="120"/>
        <w:ind w:firstLine="708"/>
        <w:rPr>
          <w:color w:val="000000"/>
        </w:rPr>
      </w:pPr>
    </w:p>
    <w:p w:rsidR="0000728D" w:rsidRPr="0000728D" w:rsidRDefault="0000728D" w:rsidP="0000728D">
      <w:pPr>
        <w:pStyle w:val="StandardWeb"/>
        <w:spacing w:before="120" w:after="120"/>
        <w:ind w:firstLine="708"/>
        <w:rPr>
          <w:color w:val="000000"/>
        </w:rPr>
      </w:pPr>
    </w:p>
    <w:p w:rsidR="008934F5" w:rsidRDefault="008934F5" w:rsidP="008934F5">
      <w:pPr>
        <w:numPr>
          <w:ilvl w:val="0"/>
          <w:numId w:val="5"/>
        </w:numPr>
        <w:spacing w:after="0"/>
        <w:rPr>
          <w:rFonts w:ascii="Times New Roman" w:hAnsi="Times New Roman"/>
          <w:sz w:val="24"/>
          <w:szCs w:val="24"/>
        </w:rPr>
      </w:pPr>
      <w:r w:rsidRPr="00974B83">
        <w:rPr>
          <w:rFonts w:ascii="Times New Roman" w:hAnsi="Times New Roman"/>
          <w:sz w:val="24"/>
          <w:szCs w:val="24"/>
        </w:rPr>
        <w:t xml:space="preserve">STANJE STEČAJNE MASE </w:t>
      </w:r>
    </w:p>
    <w:p w:rsidR="008934F5" w:rsidRDefault="008934F5" w:rsidP="008934F5">
      <w:pPr>
        <w:spacing w:after="0"/>
        <w:rPr>
          <w:rFonts w:ascii="Times New Roman" w:hAnsi="Times New Roman"/>
          <w:sz w:val="24"/>
          <w:szCs w:val="24"/>
        </w:rPr>
      </w:pPr>
    </w:p>
    <w:p w:rsidR="008934F5" w:rsidRDefault="008934F5" w:rsidP="008934F5">
      <w:pPr>
        <w:spacing w:after="0"/>
        <w:rPr>
          <w:rFonts w:ascii="Times New Roman" w:hAnsi="Times New Roman"/>
          <w:sz w:val="24"/>
          <w:szCs w:val="24"/>
        </w:rPr>
      </w:pPr>
      <w:r>
        <w:rPr>
          <w:rFonts w:ascii="Times New Roman" w:hAnsi="Times New Roman"/>
          <w:sz w:val="24"/>
          <w:szCs w:val="24"/>
        </w:rPr>
        <w:t>U izvještajnom razdoblju (III. kvartal)  nije došlo do promjena stanja stečajne mase</w:t>
      </w:r>
    </w:p>
    <w:p w:rsidR="008934F5" w:rsidRDefault="008934F5" w:rsidP="008934F5">
      <w:pPr>
        <w:spacing w:after="0"/>
        <w:rPr>
          <w:rFonts w:ascii="Times New Roman" w:hAnsi="Times New Roman"/>
          <w:sz w:val="24"/>
          <w:szCs w:val="24"/>
        </w:rPr>
      </w:pPr>
    </w:p>
    <w:tbl>
      <w:tblPr>
        <w:tblW w:w="8880" w:type="dxa"/>
        <w:tblInd w:w="93" w:type="dxa"/>
        <w:tblLook w:val="0000" w:firstRow="0" w:lastRow="0" w:firstColumn="0" w:lastColumn="0" w:noHBand="0" w:noVBand="0"/>
      </w:tblPr>
      <w:tblGrid>
        <w:gridCol w:w="4700"/>
        <w:gridCol w:w="4180"/>
      </w:tblGrid>
      <w:tr w:rsidR="008934F5" w:rsidRPr="002E5946" w:rsidTr="008934F5">
        <w:trPr>
          <w:trHeight w:val="510"/>
        </w:trPr>
        <w:tc>
          <w:tcPr>
            <w:tcW w:w="47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934F5" w:rsidRPr="002E5946" w:rsidRDefault="008934F5" w:rsidP="00CD324B">
            <w:pPr>
              <w:spacing w:after="0"/>
              <w:jc w:val="center"/>
              <w:rPr>
                <w:rFonts w:ascii="Times New Roman" w:hAnsi="Times New Roman"/>
                <w:sz w:val="24"/>
                <w:szCs w:val="24"/>
                <w:lang w:eastAsia="hr-HR"/>
              </w:rPr>
            </w:pPr>
          </w:p>
        </w:tc>
        <w:tc>
          <w:tcPr>
            <w:tcW w:w="4180" w:type="dxa"/>
            <w:tcBorders>
              <w:top w:val="single" w:sz="4" w:space="0" w:color="auto"/>
              <w:left w:val="nil"/>
              <w:bottom w:val="single" w:sz="4" w:space="0" w:color="auto"/>
              <w:right w:val="single" w:sz="4" w:space="0" w:color="auto"/>
            </w:tcBorders>
            <w:shd w:val="clear" w:color="auto" w:fill="FFFF99"/>
            <w:noWrap/>
            <w:vAlign w:val="bottom"/>
          </w:tcPr>
          <w:p w:rsidR="008934F5" w:rsidRPr="002E5946" w:rsidRDefault="008934F5" w:rsidP="00CD324B">
            <w:pPr>
              <w:spacing w:after="0"/>
              <w:jc w:val="center"/>
              <w:rPr>
                <w:rFonts w:ascii="Arial" w:hAnsi="Arial" w:cs="Arial"/>
                <w:b/>
                <w:bCs/>
                <w:sz w:val="20"/>
                <w:szCs w:val="20"/>
                <w:lang w:eastAsia="hr-HR"/>
              </w:rPr>
            </w:pPr>
            <w:r w:rsidRPr="002E5946">
              <w:rPr>
                <w:rFonts w:ascii="Arial" w:hAnsi="Arial" w:cs="Arial"/>
                <w:b/>
                <w:bCs/>
                <w:sz w:val="20"/>
                <w:szCs w:val="20"/>
                <w:lang w:eastAsia="hr-HR"/>
              </w:rPr>
              <w:t>Knjigovodstvena vrijednost kn.</w:t>
            </w:r>
          </w:p>
        </w:tc>
      </w:tr>
      <w:tr w:rsidR="008934F5" w:rsidRPr="002E5946" w:rsidTr="008934F5">
        <w:trPr>
          <w:trHeight w:val="52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8934F5" w:rsidRPr="002E5946" w:rsidRDefault="008934F5" w:rsidP="00CD324B">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Nematerijalna imovina </w:t>
            </w:r>
          </w:p>
        </w:tc>
        <w:tc>
          <w:tcPr>
            <w:tcW w:w="4180" w:type="dxa"/>
            <w:tcBorders>
              <w:top w:val="nil"/>
              <w:left w:val="nil"/>
              <w:bottom w:val="single" w:sz="4" w:space="0" w:color="auto"/>
              <w:right w:val="single" w:sz="4" w:space="0" w:color="auto"/>
            </w:tcBorders>
            <w:shd w:val="clear" w:color="auto" w:fill="auto"/>
            <w:noWrap/>
            <w:vAlign w:val="bottom"/>
          </w:tcPr>
          <w:p w:rsidR="008934F5" w:rsidRPr="002E5946" w:rsidRDefault="008934F5" w:rsidP="00CD324B">
            <w:pPr>
              <w:spacing w:after="0"/>
              <w:jc w:val="right"/>
              <w:rPr>
                <w:rFonts w:ascii="Arial" w:hAnsi="Arial" w:cs="Arial"/>
                <w:b/>
                <w:bCs/>
                <w:sz w:val="20"/>
                <w:szCs w:val="20"/>
                <w:lang w:eastAsia="hr-HR"/>
              </w:rPr>
            </w:pPr>
            <w:r w:rsidRPr="002E5946">
              <w:rPr>
                <w:rFonts w:ascii="Arial" w:hAnsi="Arial" w:cs="Arial"/>
                <w:b/>
                <w:bCs/>
                <w:sz w:val="20"/>
                <w:szCs w:val="20"/>
                <w:lang w:eastAsia="hr-HR"/>
              </w:rPr>
              <w:t>1.433.803,63</w:t>
            </w:r>
          </w:p>
        </w:tc>
      </w:tr>
      <w:tr w:rsidR="008934F5" w:rsidRPr="002E5946" w:rsidTr="008934F5">
        <w:trPr>
          <w:trHeight w:val="510"/>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8934F5" w:rsidRPr="002E5946" w:rsidRDefault="008934F5" w:rsidP="00CD324B">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Zemljište </w:t>
            </w:r>
          </w:p>
        </w:tc>
        <w:tc>
          <w:tcPr>
            <w:tcW w:w="4180" w:type="dxa"/>
            <w:tcBorders>
              <w:top w:val="nil"/>
              <w:left w:val="nil"/>
              <w:bottom w:val="single" w:sz="4" w:space="0" w:color="auto"/>
              <w:right w:val="single" w:sz="4" w:space="0" w:color="auto"/>
            </w:tcBorders>
            <w:shd w:val="clear" w:color="auto" w:fill="auto"/>
            <w:noWrap/>
            <w:vAlign w:val="bottom"/>
          </w:tcPr>
          <w:p w:rsidR="008934F5" w:rsidRPr="002E5946" w:rsidRDefault="008934F5" w:rsidP="00CD324B">
            <w:pPr>
              <w:spacing w:after="0"/>
              <w:jc w:val="right"/>
              <w:rPr>
                <w:rFonts w:ascii="Arial" w:hAnsi="Arial" w:cs="Arial"/>
                <w:b/>
                <w:bCs/>
                <w:sz w:val="20"/>
                <w:szCs w:val="20"/>
                <w:lang w:eastAsia="hr-HR"/>
              </w:rPr>
            </w:pPr>
            <w:r w:rsidRPr="002E5946">
              <w:rPr>
                <w:rFonts w:ascii="Arial" w:hAnsi="Arial" w:cs="Arial"/>
                <w:b/>
                <w:bCs/>
                <w:sz w:val="20"/>
                <w:szCs w:val="20"/>
                <w:lang w:eastAsia="hr-HR"/>
              </w:rPr>
              <w:t>211.248.810,00</w:t>
            </w:r>
          </w:p>
        </w:tc>
      </w:tr>
      <w:tr w:rsidR="008934F5" w:rsidRPr="002E5946" w:rsidTr="008934F5">
        <w:trPr>
          <w:trHeight w:val="52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8934F5" w:rsidRPr="002E5946" w:rsidRDefault="008934F5" w:rsidP="00CD324B">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Građevinski objekti </w:t>
            </w:r>
          </w:p>
        </w:tc>
        <w:tc>
          <w:tcPr>
            <w:tcW w:w="4180" w:type="dxa"/>
            <w:tcBorders>
              <w:top w:val="nil"/>
              <w:left w:val="nil"/>
              <w:bottom w:val="single" w:sz="4" w:space="0" w:color="auto"/>
              <w:right w:val="single" w:sz="4" w:space="0" w:color="auto"/>
            </w:tcBorders>
            <w:shd w:val="clear" w:color="auto" w:fill="auto"/>
            <w:noWrap/>
            <w:vAlign w:val="bottom"/>
          </w:tcPr>
          <w:p w:rsidR="008934F5" w:rsidRPr="002E5946" w:rsidRDefault="008934F5" w:rsidP="00CD324B">
            <w:pPr>
              <w:spacing w:after="0"/>
              <w:jc w:val="right"/>
              <w:rPr>
                <w:rFonts w:ascii="Arial" w:hAnsi="Arial" w:cs="Arial"/>
                <w:b/>
                <w:bCs/>
                <w:sz w:val="20"/>
                <w:szCs w:val="20"/>
                <w:lang w:eastAsia="hr-HR"/>
              </w:rPr>
            </w:pPr>
            <w:r w:rsidRPr="002E5946">
              <w:rPr>
                <w:rFonts w:ascii="Arial" w:hAnsi="Arial" w:cs="Arial"/>
                <w:b/>
                <w:bCs/>
                <w:sz w:val="20"/>
                <w:szCs w:val="20"/>
                <w:lang w:eastAsia="hr-HR"/>
              </w:rPr>
              <w:t>394.127.018,82</w:t>
            </w:r>
          </w:p>
        </w:tc>
      </w:tr>
      <w:tr w:rsidR="008934F5" w:rsidRPr="002E5946" w:rsidTr="008934F5">
        <w:trPr>
          <w:trHeight w:val="49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8934F5" w:rsidRPr="002E5946" w:rsidRDefault="008934F5" w:rsidP="00CD324B">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Postrojenja i oprema </w:t>
            </w:r>
          </w:p>
        </w:tc>
        <w:tc>
          <w:tcPr>
            <w:tcW w:w="4180" w:type="dxa"/>
            <w:tcBorders>
              <w:top w:val="nil"/>
              <w:left w:val="nil"/>
              <w:bottom w:val="single" w:sz="4" w:space="0" w:color="auto"/>
              <w:right w:val="single" w:sz="4" w:space="0" w:color="auto"/>
            </w:tcBorders>
            <w:shd w:val="clear" w:color="auto" w:fill="auto"/>
            <w:noWrap/>
            <w:vAlign w:val="bottom"/>
          </w:tcPr>
          <w:p w:rsidR="008934F5" w:rsidRPr="002E5946" w:rsidRDefault="008934F5" w:rsidP="00CD324B">
            <w:pPr>
              <w:spacing w:after="0"/>
              <w:jc w:val="right"/>
              <w:rPr>
                <w:rFonts w:ascii="Arial" w:hAnsi="Arial" w:cs="Arial"/>
                <w:b/>
                <w:bCs/>
                <w:sz w:val="20"/>
                <w:szCs w:val="20"/>
                <w:lang w:eastAsia="hr-HR"/>
              </w:rPr>
            </w:pPr>
            <w:r w:rsidRPr="002E5946">
              <w:rPr>
                <w:rFonts w:ascii="Arial" w:hAnsi="Arial" w:cs="Arial"/>
                <w:b/>
                <w:bCs/>
                <w:sz w:val="20"/>
                <w:szCs w:val="20"/>
                <w:lang w:eastAsia="hr-HR"/>
              </w:rPr>
              <w:t>170.707.210,38</w:t>
            </w:r>
          </w:p>
        </w:tc>
      </w:tr>
      <w:tr w:rsidR="008934F5" w:rsidRPr="002E5946" w:rsidTr="008934F5">
        <w:trPr>
          <w:trHeight w:val="510"/>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8934F5" w:rsidRPr="002E5946" w:rsidRDefault="008934F5" w:rsidP="00CD324B">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Alati, pogonski inventari,trans. oprema</w:t>
            </w:r>
          </w:p>
        </w:tc>
        <w:tc>
          <w:tcPr>
            <w:tcW w:w="4180" w:type="dxa"/>
            <w:tcBorders>
              <w:top w:val="nil"/>
              <w:left w:val="nil"/>
              <w:bottom w:val="single" w:sz="4" w:space="0" w:color="auto"/>
              <w:right w:val="single" w:sz="4" w:space="0" w:color="auto"/>
            </w:tcBorders>
            <w:shd w:val="clear" w:color="auto" w:fill="auto"/>
            <w:noWrap/>
            <w:vAlign w:val="bottom"/>
          </w:tcPr>
          <w:p w:rsidR="008934F5" w:rsidRPr="002E5946" w:rsidRDefault="008934F5" w:rsidP="00CD324B">
            <w:pPr>
              <w:spacing w:after="0"/>
              <w:jc w:val="right"/>
              <w:rPr>
                <w:rFonts w:ascii="Arial" w:hAnsi="Arial" w:cs="Arial"/>
                <w:b/>
                <w:bCs/>
                <w:sz w:val="20"/>
                <w:szCs w:val="20"/>
                <w:lang w:eastAsia="hr-HR"/>
              </w:rPr>
            </w:pPr>
            <w:r w:rsidRPr="002E5946">
              <w:rPr>
                <w:rFonts w:ascii="Arial" w:hAnsi="Arial" w:cs="Arial"/>
                <w:b/>
                <w:bCs/>
                <w:sz w:val="20"/>
                <w:szCs w:val="20"/>
                <w:lang w:eastAsia="hr-HR"/>
              </w:rPr>
              <w:t>11.066.574,75</w:t>
            </w:r>
          </w:p>
        </w:tc>
      </w:tr>
      <w:tr w:rsidR="008934F5" w:rsidRPr="002E5946" w:rsidTr="008934F5">
        <w:trPr>
          <w:trHeight w:val="495"/>
        </w:trPr>
        <w:tc>
          <w:tcPr>
            <w:tcW w:w="4700" w:type="dxa"/>
            <w:tcBorders>
              <w:top w:val="nil"/>
              <w:left w:val="single" w:sz="4" w:space="0" w:color="auto"/>
              <w:bottom w:val="single" w:sz="4" w:space="0" w:color="auto"/>
              <w:right w:val="single" w:sz="4" w:space="0" w:color="auto"/>
            </w:tcBorders>
            <w:shd w:val="clear" w:color="auto" w:fill="C0C0C0"/>
            <w:noWrap/>
            <w:vAlign w:val="bottom"/>
          </w:tcPr>
          <w:p w:rsidR="008934F5" w:rsidRPr="002E5946" w:rsidRDefault="008934F5" w:rsidP="00CD324B">
            <w:pPr>
              <w:spacing w:after="0"/>
              <w:jc w:val="center"/>
              <w:rPr>
                <w:rFonts w:ascii="Times New Roman" w:hAnsi="Times New Roman"/>
                <w:b/>
                <w:bCs/>
                <w:sz w:val="24"/>
                <w:szCs w:val="24"/>
                <w:lang w:eastAsia="hr-HR"/>
              </w:rPr>
            </w:pPr>
            <w:r w:rsidRPr="002E5946">
              <w:rPr>
                <w:rFonts w:ascii="Times New Roman" w:hAnsi="Times New Roman"/>
                <w:b/>
                <w:bCs/>
                <w:sz w:val="24"/>
                <w:szCs w:val="24"/>
                <w:lang w:eastAsia="hr-HR"/>
              </w:rPr>
              <w:t xml:space="preserve">Spomenici kulture i umjetnička djela </w:t>
            </w:r>
          </w:p>
        </w:tc>
        <w:tc>
          <w:tcPr>
            <w:tcW w:w="4180" w:type="dxa"/>
            <w:tcBorders>
              <w:top w:val="nil"/>
              <w:left w:val="nil"/>
              <w:bottom w:val="single" w:sz="4" w:space="0" w:color="auto"/>
              <w:right w:val="single" w:sz="4" w:space="0" w:color="auto"/>
            </w:tcBorders>
            <w:shd w:val="clear" w:color="auto" w:fill="auto"/>
            <w:noWrap/>
            <w:vAlign w:val="bottom"/>
          </w:tcPr>
          <w:p w:rsidR="008934F5" w:rsidRPr="002E5946" w:rsidRDefault="008934F5" w:rsidP="00CD324B">
            <w:pPr>
              <w:spacing w:after="0"/>
              <w:jc w:val="right"/>
              <w:rPr>
                <w:rFonts w:ascii="Arial" w:hAnsi="Arial" w:cs="Arial"/>
                <w:b/>
                <w:bCs/>
                <w:sz w:val="20"/>
                <w:szCs w:val="20"/>
                <w:lang w:eastAsia="hr-HR"/>
              </w:rPr>
            </w:pPr>
            <w:r w:rsidRPr="002E5946">
              <w:rPr>
                <w:rFonts w:ascii="Arial" w:hAnsi="Arial" w:cs="Arial"/>
                <w:b/>
                <w:bCs/>
                <w:sz w:val="20"/>
                <w:szCs w:val="20"/>
                <w:lang w:eastAsia="hr-HR"/>
              </w:rPr>
              <w:t>99,040,00</w:t>
            </w:r>
          </w:p>
        </w:tc>
      </w:tr>
      <w:tr w:rsidR="008934F5" w:rsidRPr="002E5946" w:rsidTr="008934F5">
        <w:trPr>
          <w:trHeight w:val="510"/>
        </w:trPr>
        <w:tc>
          <w:tcPr>
            <w:tcW w:w="4700" w:type="dxa"/>
            <w:tcBorders>
              <w:top w:val="nil"/>
              <w:left w:val="single" w:sz="4" w:space="0" w:color="auto"/>
              <w:bottom w:val="single" w:sz="4" w:space="0" w:color="auto"/>
              <w:right w:val="single" w:sz="4" w:space="0" w:color="auto"/>
            </w:tcBorders>
            <w:shd w:val="clear" w:color="auto" w:fill="CCFFFF"/>
            <w:noWrap/>
            <w:vAlign w:val="bottom"/>
          </w:tcPr>
          <w:p w:rsidR="008934F5" w:rsidRPr="002E5946" w:rsidRDefault="008934F5" w:rsidP="00CD324B">
            <w:pPr>
              <w:spacing w:after="0"/>
              <w:jc w:val="center"/>
              <w:rPr>
                <w:rFonts w:ascii="Times New Roman" w:hAnsi="Times New Roman"/>
                <w:b/>
                <w:bCs/>
                <w:color w:val="000000"/>
                <w:sz w:val="24"/>
                <w:szCs w:val="24"/>
                <w:lang w:eastAsia="hr-HR"/>
              </w:rPr>
            </w:pPr>
            <w:r w:rsidRPr="002E5946">
              <w:rPr>
                <w:rFonts w:ascii="Times New Roman" w:hAnsi="Times New Roman"/>
                <w:b/>
                <w:bCs/>
                <w:color w:val="000000"/>
                <w:sz w:val="24"/>
                <w:szCs w:val="24"/>
                <w:lang w:eastAsia="hr-HR"/>
              </w:rPr>
              <w:t>SVEUKUPNA vrijednost:</w:t>
            </w:r>
          </w:p>
        </w:tc>
        <w:tc>
          <w:tcPr>
            <w:tcW w:w="4180" w:type="dxa"/>
            <w:tcBorders>
              <w:top w:val="nil"/>
              <w:left w:val="nil"/>
              <w:bottom w:val="single" w:sz="4" w:space="0" w:color="auto"/>
              <w:right w:val="single" w:sz="4" w:space="0" w:color="auto"/>
            </w:tcBorders>
            <w:shd w:val="clear" w:color="auto" w:fill="CCFFFF"/>
            <w:noWrap/>
            <w:vAlign w:val="bottom"/>
          </w:tcPr>
          <w:p w:rsidR="008934F5" w:rsidRPr="002E5946" w:rsidRDefault="008934F5" w:rsidP="00CD324B">
            <w:pPr>
              <w:spacing w:after="0"/>
              <w:jc w:val="right"/>
              <w:rPr>
                <w:rFonts w:ascii="Arial" w:hAnsi="Arial" w:cs="Arial"/>
                <w:b/>
                <w:bCs/>
                <w:lang w:eastAsia="hr-HR"/>
              </w:rPr>
            </w:pPr>
            <w:r w:rsidRPr="002E5946">
              <w:rPr>
                <w:rFonts w:ascii="Arial" w:hAnsi="Arial" w:cs="Arial"/>
                <w:b/>
                <w:bCs/>
                <w:lang w:eastAsia="hr-HR"/>
              </w:rPr>
              <w:t>788.583.417,58</w:t>
            </w:r>
          </w:p>
        </w:tc>
      </w:tr>
    </w:tbl>
    <w:p w:rsidR="008934F5" w:rsidRDefault="008934F5" w:rsidP="008934F5">
      <w:pPr>
        <w:rPr>
          <w:sz w:val="36"/>
          <w:szCs w:val="36"/>
        </w:rPr>
      </w:pPr>
    </w:p>
    <w:p w:rsidR="008934F5" w:rsidRDefault="008934F5" w:rsidP="008934F5">
      <w:pPr>
        <w:numPr>
          <w:ilvl w:val="0"/>
          <w:numId w:val="4"/>
        </w:numPr>
        <w:rPr>
          <w:rFonts w:ascii="Times New Roman" w:hAnsi="Times New Roman"/>
          <w:bCs/>
        </w:rPr>
      </w:pPr>
      <w:r>
        <w:rPr>
          <w:rFonts w:ascii="Times New Roman" w:hAnsi="Times New Roman"/>
          <w:bCs/>
        </w:rPr>
        <w:t>RADNJE KOJE ĆE SE PODUZETI U NAREDNOM RAZDOBLJU</w:t>
      </w:r>
    </w:p>
    <w:p w:rsidR="00ED387C" w:rsidRDefault="00ED387C" w:rsidP="00ED387C">
      <w:pPr>
        <w:rPr>
          <w:rFonts w:ascii="Times New Roman" w:hAnsi="Times New Roman"/>
          <w:bCs/>
        </w:rPr>
      </w:pPr>
    </w:p>
    <w:p w:rsidR="00ED387C" w:rsidRDefault="001462A2" w:rsidP="00C52A56">
      <w:pPr>
        <w:ind w:firstLine="360"/>
        <w:jc w:val="both"/>
        <w:rPr>
          <w:rFonts w:ascii="Times New Roman" w:hAnsi="Times New Roman"/>
          <w:bCs/>
        </w:rPr>
      </w:pPr>
      <w:r>
        <w:rPr>
          <w:rFonts w:ascii="Times New Roman" w:hAnsi="Times New Roman"/>
          <w:sz w:val="24"/>
          <w:szCs w:val="24"/>
          <w:lang w:eastAsia="hr-HR"/>
        </w:rPr>
        <w:t>U razdoblju nakon podnošenja ovog izvješća stečajni upravitelj planira</w:t>
      </w:r>
      <w:r>
        <w:rPr>
          <w:rFonts w:ascii="Times New Roman" w:hAnsi="Times New Roman"/>
          <w:bCs/>
        </w:rPr>
        <w:t xml:space="preserve"> </w:t>
      </w:r>
      <w:r w:rsidR="00ED387C">
        <w:rPr>
          <w:rFonts w:ascii="Times New Roman" w:hAnsi="Times New Roman"/>
          <w:bCs/>
        </w:rPr>
        <w:t>predati sudu prijedlog za izmjenu sistematizacije u TŽV Gredelj d.o.o. u steč</w:t>
      </w:r>
      <w:r>
        <w:rPr>
          <w:rFonts w:ascii="Times New Roman" w:hAnsi="Times New Roman"/>
          <w:bCs/>
        </w:rPr>
        <w:t>aju.</w:t>
      </w:r>
    </w:p>
    <w:p w:rsidR="001462A2" w:rsidRDefault="001462A2" w:rsidP="00C52A56">
      <w:pPr>
        <w:ind w:firstLine="360"/>
        <w:jc w:val="both"/>
        <w:rPr>
          <w:rFonts w:ascii="Times New Roman" w:hAnsi="Times New Roman"/>
          <w:sz w:val="24"/>
          <w:szCs w:val="24"/>
          <w:lang w:eastAsia="hr-HR"/>
        </w:rPr>
      </w:pPr>
      <w:r>
        <w:rPr>
          <w:rFonts w:ascii="Times New Roman" w:hAnsi="Times New Roman"/>
          <w:sz w:val="24"/>
          <w:szCs w:val="24"/>
          <w:lang w:eastAsia="hr-HR"/>
        </w:rPr>
        <w:t xml:space="preserve">Planira održat sastanak s Odborom vjerovnika, sastanak s razlučnim vjerovnicima te će obavljat tekuće poslove vezane za stečaj društva. Provodit sastanke sa dobavljačima, dosadašnjim i potencijalnim kupcima vezano za nastavak proizvodnje. </w:t>
      </w:r>
    </w:p>
    <w:p w:rsidR="001462A2" w:rsidRDefault="001462A2" w:rsidP="00C52A56">
      <w:pPr>
        <w:ind w:firstLine="360"/>
        <w:jc w:val="both"/>
        <w:rPr>
          <w:rFonts w:ascii="Times New Roman" w:hAnsi="Times New Roman"/>
          <w:sz w:val="24"/>
          <w:szCs w:val="24"/>
          <w:lang w:eastAsia="hr-HR"/>
        </w:rPr>
      </w:pPr>
      <w:r>
        <w:rPr>
          <w:rFonts w:ascii="Times New Roman" w:hAnsi="Times New Roman"/>
          <w:sz w:val="24"/>
          <w:szCs w:val="24"/>
          <w:lang w:eastAsia="hr-HR"/>
        </w:rPr>
        <w:t>Stečajni upravitelj, u organizaciji Ministarstva pravosuđa, sudjeluje na radionicama stručnog usavršavanja za stečajnog upravitelja</w:t>
      </w:r>
      <w:r w:rsidR="004660EC">
        <w:rPr>
          <w:rFonts w:ascii="Times New Roman" w:hAnsi="Times New Roman"/>
          <w:sz w:val="24"/>
          <w:szCs w:val="24"/>
          <w:lang w:eastAsia="hr-HR"/>
        </w:rPr>
        <w:t>.</w:t>
      </w:r>
    </w:p>
    <w:p w:rsidR="004660EC" w:rsidRDefault="004660EC" w:rsidP="00C52A56">
      <w:pPr>
        <w:ind w:firstLine="360"/>
        <w:jc w:val="both"/>
        <w:rPr>
          <w:rFonts w:ascii="Times New Roman" w:hAnsi="Times New Roman"/>
          <w:sz w:val="24"/>
          <w:szCs w:val="24"/>
          <w:lang w:eastAsia="hr-HR"/>
        </w:rPr>
      </w:pPr>
    </w:p>
    <w:p w:rsidR="004660EC" w:rsidRDefault="004660EC" w:rsidP="001462A2">
      <w:pPr>
        <w:ind w:firstLine="360"/>
        <w:rPr>
          <w:rFonts w:ascii="Times New Roman" w:hAnsi="Times New Roman"/>
          <w:sz w:val="24"/>
          <w:szCs w:val="24"/>
          <w:lang w:eastAsia="hr-HR"/>
        </w:rPr>
      </w:pPr>
    </w:p>
    <w:p w:rsidR="004660EC" w:rsidRDefault="004660EC" w:rsidP="001462A2">
      <w:pPr>
        <w:ind w:firstLine="360"/>
        <w:rPr>
          <w:rFonts w:ascii="Times New Roman" w:hAnsi="Times New Roman"/>
          <w:sz w:val="24"/>
          <w:szCs w:val="24"/>
          <w:lang w:eastAsia="hr-HR"/>
        </w:rPr>
      </w:pPr>
    </w:p>
    <w:p w:rsidR="004660EC" w:rsidRDefault="004660EC" w:rsidP="001462A2">
      <w:pPr>
        <w:ind w:firstLine="360"/>
        <w:rPr>
          <w:rFonts w:ascii="Times New Roman" w:hAnsi="Times New Roman"/>
          <w:sz w:val="24"/>
          <w:szCs w:val="24"/>
          <w:lang w:eastAsia="hr-HR"/>
        </w:rPr>
      </w:pPr>
    </w:p>
    <w:p w:rsidR="004660EC" w:rsidRDefault="004660EC" w:rsidP="001462A2">
      <w:pPr>
        <w:ind w:firstLine="360"/>
        <w:rPr>
          <w:rFonts w:ascii="Times New Roman" w:hAnsi="Times New Roman"/>
          <w:sz w:val="24"/>
          <w:szCs w:val="24"/>
          <w:lang w:eastAsia="hr-HR"/>
        </w:rPr>
      </w:pPr>
    </w:p>
    <w:p w:rsidR="004660EC" w:rsidRDefault="004660EC" w:rsidP="004660EC">
      <w:pPr>
        <w:ind w:left="4956" w:firstLine="708"/>
        <w:rPr>
          <w:rFonts w:ascii="Times New Roman" w:hAnsi="Times New Roman"/>
          <w:sz w:val="24"/>
          <w:szCs w:val="24"/>
          <w:lang w:eastAsia="hr-HR"/>
        </w:rPr>
      </w:pPr>
      <w:r>
        <w:rPr>
          <w:rFonts w:ascii="Times New Roman" w:hAnsi="Times New Roman"/>
          <w:sz w:val="24"/>
          <w:szCs w:val="24"/>
          <w:lang w:eastAsia="hr-HR"/>
        </w:rPr>
        <w:t>Stečajni upravitelj:</w:t>
      </w:r>
    </w:p>
    <w:p w:rsidR="004660EC" w:rsidRDefault="004660EC" w:rsidP="004660EC">
      <w:pPr>
        <w:ind w:left="4956" w:firstLine="708"/>
        <w:rPr>
          <w:rFonts w:ascii="Times New Roman" w:hAnsi="Times New Roman"/>
          <w:sz w:val="24"/>
          <w:szCs w:val="24"/>
          <w:lang w:eastAsia="hr-HR"/>
        </w:rPr>
      </w:pPr>
      <w:r>
        <w:rPr>
          <w:rFonts w:ascii="Times New Roman" w:hAnsi="Times New Roman"/>
          <w:sz w:val="24"/>
          <w:szCs w:val="24"/>
          <w:lang w:eastAsia="hr-HR"/>
        </w:rPr>
        <w:t>Pero Hrkać,</w:t>
      </w:r>
      <w:r w:rsidRPr="006F2ABE">
        <w:rPr>
          <w:rFonts w:ascii="Times New Roman" w:hAnsi="Times New Roman"/>
          <w:sz w:val="24"/>
        </w:rPr>
        <w:t xml:space="preserve"> </w:t>
      </w:r>
      <w:r w:rsidRPr="00A3214D">
        <w:rPr>
          <w:rFonts w:ascii="Times New Roman" w:hAnsi="Times New Roman"/>
          <w:sz w:val="24"/>
        </w:rPr>
        <w:t>dipl.oec</w:t>
      </w:r>
    </w:p>
    <w:p w:rsidR="004660EC" w:rsidRDefault="004660EC" w:rsidP="004660EC">
      <w:pPr>
        <w:ind w:left="5664"/>
        <w:rPr>
          <w:rFonts w:ascii="Times New Roman" w:hAnsi="Times New Roman"/>
          <w:sz w:val="24"/>
          <w:szCs w:val="24"/>
          <w:lang w:eastAsia="hr-HR"/>
        </w:rPr>
      </w:pPr>
    </w:p>
    <w:p w:rsidR="004660EC" w:rsidRDefault="004660EC" w:rsidP="004660EC">
      <w:pPr>
        <w:ind w:left="5664"/>
        <w:rPr>
          <w:rFonts w:ascii="Times New Roman" w:hAnsi="Times New Roman"/>
          <w:sz w:val="24"/>
          <w:szCs w:val="24"/>
          <w:lang w:eastAsia="hr-HR"/>
        </w:rPr>
      </w:pPr>
    </w:p>
    <w:p w:rsidR="004660EC" w:rsidRDefault="004660EC" w:rsidP="004660EC">
      <w:pPr>
        <w:ind w:left="5664"/>
        <w:rPr>
          <w:rFonts w:ascii="Times New Roman" w:hAnsi="Times New Roman"/>
          <w:sz w:val="24"/>
          <w:szCs w:val="24"/>
          <w:lang w:eastAsia="hr-HR"/>
        </w:rPr>
      </w:pPr>
      <w:r>
        <w:rPr>
          <w:rFonts w:ascii="Times New Roman" w:hAnsi="Times New Roman"/>
          <w:sz w:val="24"/>
          <w:szCs w:val="24"/>
          <w:lang w:eastAsia="hr-HR"/>
        </w:rPr>
        <w:t>________________</w:t>
      </w:r>
    </w:p>
    <w:p w:rsidR="004660EC" w:rsidRDefault="004660EC" w:rsidP="004660EC">
      <w:pPr>
        <w:ind w:firstLine="708"/>
        <w:rPr>
          <w:rFonts w:ascii="Times New Roman" w:hAnsi="Times New Roman"/>
          <w:sz w:val="24"/>
          <w:szCs w:val="24"/>
          <w:lang w:eastAsia="hr-HR"/>
        </w:rPr>
      </w:pPr>
    </w:p>
    <w:p w:rsidR="004660EC" w:rsidRDefault="004660EC" w:rsidP="004660EC">
      <w:pPr>
        <w:ind w:firstLine="708"/>
        <w:rPr>
          <w:rFonts w:ascii="Times New Roman" w:hAnsi="Times New Roman"/>
          <w:sz w:val="24"/>
          <w:szCs w:val="24"/>
          <w:lang w:eastAsia="hr-HR"/>
        </w:rPr>
      </w:pPr>
    </w:p>
    <w:p w:rsidR="004660EC" w:rsidRDefault="004660EC" w:rsidP="004660EC">
      <w:pPr>
        <w:ind w:firstLine="708"/>
        <w:rPr>
          <w:rFonts w:ascii="Times New Roman" w:hAnsi="Times New Roman"/>
          <w:sz w:val="24"/>
          <w:szCs w:val="24"/>
        </w:rPr>
      </w:pPr>
    </w:p>
    <w:p w:rsidR="004660EC" w:rsidRDefault="004660EC" w:rsidP="001462A2">
      <w:pPr>
        <w:ind w:firstLine="360"/>
        <w:rPr>
          <w:rFonts w:ascii="Times New Roman" w:hAnsi="Times New Roman"/>
          <w:sz w:val="24"/>
          <w:szCs w:val="24"/>
          <w:lang w:eastAsia="hr-HR"/>
        </w:rPr>
      </w:pPr>
    </w:p>
    <w:p w:rsidR="001462A2" w:rsidRDefault="001462A2" w:rsidP="00ED387C">
      <w:pPr>
        <w:rPr>
          <w:rFonts w:ascii="Times New Roman" w:hAnsi="Times New Roman"/>
          <w:bCs/>
        </w:rPr>
      </w:pPr>
    </w:p>
    <w:p w:rsidR="008934F5" w:rsidRDefault="008934F5" w:rsidP="008934F5">
      <w:pPr>
        <w:rPr>
          <w:rFonts w:ascii="Times New Roman" w:hAnsi="Times New Roman"/>
          <w:bCs/>
        </w:rPr>
      </w:pPr>
    </w:p>
    <w:p w:rsidR="008934F5" w:rsidRDefault="008934F5" w:rsidP="008934F5">
      <w:pPr>
        <w:rPr>
          <w:rFonts w:ascii="Times New Roman" w:hAnsi="Times New Roman"/>
          <w:bCs/>
        </w:rPr>
      </w:pPr>
    </w:p>
    <w:p w:rsidR="008934F5" w:rsidRDefault="008934F5" w:rsidP="008934F5">
      <w:pPr>
        <w:rPr>
          <w:rFonts w:ascii="Times New Roman" w:hAnsi="Times New Roman"/>
          <w:bCs/>
        </w:rPr>
      </w:pPr>
    </w:p>
    <w:p w:rsidR="0000728D" w:rsidRPr="0000728D" w:rsidRDefault="0000728D" w:rsidP="0000728D">
      <w:pPr>
        <w:pStyle w:val="StandardWeb"/>
        <w:spacing w:before="120" w:after="120"/>
        <w:ind w:firstLine="708"/>
        <w:rPr>
          <w:color w:val="000000"/>
        </w:rPr>
      </w:pPr>
    </w:p>
    <w:p w:rsidR="001E677F" w:rsidRDefault="001E677F" w:rsidP="00265608">
      <w:pPr>
        <w:rPr>
          <w:rFonts w:ascii="Times New Roman" w:hAnsi="Times New Roman"/>
          <w:b/>
          <w:bCs/>
          <w:iCs/>
          <w:sz w:val="24"/>
          <w:szCs w:val="24"/>
        </w:rPr>
      </w:pPr>
    </w:p>
    <w:p w:rsidR="001E677F" w:rsidRPr="00265608" w:rsidRDefault="001E677F" w:rsidP="00265608">
      <w:pPr>
        <w:rPr>
          <w:rFonts w:ascii="Times New Roman" w:hAnsi="Times New Roman"/>
          <w:b/>
          <w:bCs/>
          <w:iCs/>
          <w:sz w:val="24"/>
          <w:szCs w:val="24"/>
        </w:rPr>
      </w:pPr>
    </w:p>
    <w:p w:rsidR="00265608" w:rsidRPr="00265608" w:rsidRDefault="00265608" w:rsidP="00265608">
      <w:pPr>
        <w:rPr>
          <w:rFonts w:ascii="Times New Roman" w:hAnsi="Times New Roman"/>
          <w:b/>
          <w:bCs/>
          <w:i/>
          <w:iCs/>
          <w:sz w:val="24"/>
          <w:szCs w:val="24"/>
        </w:rPr>
      </w:pPr>
    </w:p>
    <w:p w:rsidR="00265608" w:rsidRPr="00265608" w:rsidRDefault="00265608" w:rsidP="00265608">
      <w:pPr>
        <w:ind w:firstLine="708"/>
        <w:jc w:val="both"/>
        <w:rPr>
          <w:rFonts w:ascii="Times New Roman" w:hAnsi="Times New Roman"/>
          <w:sz w:val="24"/>
          <w:szCs w:val="24"/>
        </w:rPr>
      </w:pPr>
    </w:p>
    <w:sectPr w:rsidR="00265608" w:rsidRPr="00265608" w:rsidSect="00271F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86A37"/>
    <w:multiLevelType w:val="hybridMultilevel"/>
    <w:tmpl w:val="9306F9D2"/>
    <w:lvl w:ilvl="0" w:tplc="BAF8451C">
      <w:start w:val="2"/>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9D769F1"/>
    <w:multiLevelType w:val="hybridMultilevel"/>
    <w:tmpl w:val="B2FE512C"/>
    <w:lvl w:ilvl="0" w:tplc="4970C28A">
      <w:numFmt w:val="bullet"/>
      <w:lvlText w:val="-"/>
      <w:lvlJc w:val="left"/>
      <w:pPr>
        <w:tabs>
          <w:tab w:val="num" w:pos="720"/>
        </w:tabs>
        <w:ind w:left="720" w:hanging="360"/>
      </w:pPr>
      <w:rPr>
        <w:rFonts w:ascii="Times New Roman" w:eastAsia="Arial Unicode MS"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3FF67F9E"/>
    <w:multiLevelType w:val="hybridMultilevel"/>
    <w:tmpl w:val="5EAED014"/>
    <w:lvl w:ilvl="0" w:tplc="041A0013">
      <w:start w:val="1"/>
      <w:numFmt w:val="upperRoman"/>
      <w:lvlText w:val="%1."/>
      <w:lvlJc w:val="right"/>
      <w:pPr>
        <w:tabs>
          <w:tab w:val="num" w:pos="1429"/>
        </w:tabs>
        <w:ind w:left="1429" w:hanging="180"/>
      </w:pPr>
      <w:rPr>
        <w:rFonts w:hint="default"/>
      </w:rPr>
    </w:lvl>
    <w:lvl w:ilvl="1" w:tplc="041A0013">
      <w:start w:val="1"/>
      <w:numFmt w:val="upperRoman"/>
      <w:lvlText w:val="%2."/>
      <w:lvlJc w:val="right"/>
      <w:pPr>
        <w:tabs>
          <w:tab w:val="num" w:pos="2164"/>
        </w:tabs>
        <w:ind w:left="2164" w:hanging="180"/>
      </w:pPr>
      <w:rPr>
        <w:rFonts w:hint="default"/>
      </w:rPr>
    </w:lvl>
    <w:lvl w:ilvl="2" w:tplc="041A001B">
      <w:start w:val="1"/>
      <w:numFmt w:val="lowerRoman"/>
      <w:lvlText w:val="%3."/>
      <w:lvlJc w:val="right"/>
      <w:pPr>
        <w:tabs>
          <w:tab w:val="num" w:pos="3049"/>
        </w:tabs>
        <w:ind w:left="3049" w:hanging="180"/>
      </w:pPr>
    </w:lvl>
    <w:lvl w:ilvl="3" w:tplc="041A000F" w:tentative="1">
      <w:start w:val="1"/>
      <w:numFmt w:val="decimal"/>
      <w:lvlText w:val="%4."/>
      <w:lvlJc w:val="left"/>
      <w:pPr>
        <w:tabs>
          <w:tab w:val="num" w:pos="3769"/>
        </w:tabs>
        <w:ind w:left="3769" w:hanging="360"/>
      </w:pPr>
    </w:lvl>
    <w:lvl w:ilvl="4" w:tplc="041A0019" w:tentative="1">
      <w:start w:val="1"/>
      <w:numFmt w:val="lowerLetter"/>
      <w:lvlText w:val="%5."/>
      <w:lvlJc w:val="left"/>
      <w:pPr>
        <w:tabs>
          <w:tab w:val="num" w:pos="4489"/>
        </w:tabs>
        <w:ind w:left="4489" w:hanging="360"/>
      </w:pPr>
    </w:lvl>
    <w:lvl w:ilvl="5" w:tplc="041A001B" w:tentative="1">
      <w:start w:val="1"/>
      <w:numFmt w:val="lowerRoman"/>
      <w:lvlText w:val="%6."/>
      <w:lvlJc w:val="right"/>
      <w:pPr>
        <w:tabs>
          <w:tab w:val="num" w:pos="5209"/>
        </w:tabs>
        <w:ind w:left="5209" w:hanging="180"/>
      </w:pPr>
    </w:lvl>
    <w:lvl w:ilvl="6" w:tplc="041A000F" w:tentative="1">
      <w:start w:val="1"/>
      <w:numFmt w:val="decimal"/>
      <w:lvlText w:val="%7."/>
      <w:lvlJc w:val="left"/>
      <w:pPr>
        <w:tabs>
          <w:tab w:val="num" w:pos="5929"/>
        </w:tabs>
        <w:ind w:left="5929" w:hanging="360"/>
      </w:pPr>
    </w:lvl>
    <w:lvl w:ilvl="7" w:tplc="041A0019" w:tentative="1">
      <w:start w:val="1"/>
      <w:numFmt w:val="lowerLetter"/>
      <w:lvlText w:val="%8."/>
      <w:lvlJc w:val="left"/>
      <w:pPr>
        <w:tabs>
          <w:tab w:val="num" w:pos="6649"/>
        </w:tabs>
        <w:ind w:left="6649" w:hanging="360"/>
      </w:pPr>
    </w:lvl>
    <w:lvl w:ilvl="8" w:tplc="041A001B" w:tentative="1">
      <w:start w:val="1"/>
      <w:numFmt w:val="lowerRoman"/>
      <w:lvlText w:val="%9."/>
      <w:lvlJc w:val="right"/>
      <w:pPr>
        <w:tabs>
          <w:tab w:val="num" w:pos="7369"/>
        </w:tabs>
        <w:ind w:left="7369" w:hanging="180"/>
      </w:pPr>
    </w:lvl>
  </w:abstractNum>
  <w:abstractNum w:abstractNumId="3">
    <w:nsid w:val="5329191F"/>
    <w:multiLevelType w:val="hybridMultilevel"/>
    <w:tmpl w:val="10B8CE4E"/>
    <w:lvl w:ilvl="0" w:tplc="D8249C88">
      <w:start w:val="1"/>
      <w:numFmt w:val="decimal"/>
      <w:lvlText w:val="%1."/>
      <w:lvlJc w:val="left"/>
      <w:pPr>
        <w:ind w:left="1428" w:hanging="360"/>
      </w:pPr>
      <w:rPr>
        <w:rFonts w:hint="default"/>
      </w:rPr>
    </w:lvl>
    <w:lvl w:ilvl="1" w:tplc="041A0003" w:tentative="1">
      <w:start w:val="1"/>
      <w:numFmt w:val="lowerLetter"/>
      <w:lvlText w:val="%2."/>
      <w:lvlJc w:val="left"/>
      <w:pPr>
        <w:ind w:left="2148" w:hanging="360"/>
      </w:pPr>
    </w:lvl>
    <w:lvl w:ilvl="2" w:tplc="041A0005" w:tentative="1">
      <w:start w:val="1"/>
      <w:numFmt w:val="lowerRoman"/>
      <w:lvlText w:val="%3."/>
      <w:lvlJc w:val="right"/>
      <w:pPr>
        <w:ind w:left="2868" w:hanging="180"/>
      </w:pPr>
    </w:lvl>
    <w:lvl w:ilvl="3" w:tplc="041A0001" w:tentative="1">
      <w:start w:val="1"/>
      <w:numFmt w:val="decimal"/>
      <w:lvlText w:val="%4."/>
      <w:lvlJc w:val="left"/>
      <w:pPr>
        <w:ind w:left="3588" w:hanging="360"/>
      </w:pPr>
    </w:lvl>
    <w:lvl w:ilvl="4" w:tplc="041A0003" w:tentative="1">
      <w:start w:val="1"/>
      <w:numFmt w:val="lowerLetter"/>
      <w:lvlText w:val="%5."/>
      <w:lvlJc w:val="left"/>
      <w:pPr>
        <w:ind w:left="4308" w:hanging="360"/>
      </w:pPr>
    </w:lvl>
    <w:lvl w:ilvl="5" w:tplc="041A0005" w:tentative="1">
      <w:start w:val="1"/>
      <w:numFmt w:val="lowerRoman"/>
      <w:lvlText w:val="%6."/>
      <w:lvlJc w:val="right"/>
      <w:pPr>
        <w:ind w:left="5028" w:hanging="180"/>
      </w:pPr>
    </w:lvl>
    <w:lvl w:ilvl="6" w:tplc="041A0001" w:tentative="1">
      <w:start w:val="1"/>
      <w:numFmt w:val="decimal"/>
      <w:lvlText w:val="%7."/>
      <w:lvlJc w:val="left"/>
      <w:pPr>
        <w:ind w:left="5748" w:hanging="360"/>
      </w:pPr>
    </w:lvl>
    <w:lvl w:ilvl="7" w:tplc="041A0003" w:tentative="1">
      <w:start w:val="1"/>
      <w:numFmt w:val="lowerLetter"/>
      <w:lvlText w:val="%8."/>
      <w:lvlJc w:val="left"/>
      <w:pPr>
        <w:ind w:left="6468" w:hanging="360"/>
      </w:pPr>
    </w:lvl>
    <w:lvl w:ilvl="8" w:tplc="041A0005" w:tentative="1">
      <w:start w:val="1"/>
      <w:numFmt w:val="lowerRoman"/>
      <w:lvlText w:val="%9."/>
      <w:lvlJc w:val="right"/>
      <w:pPr>
        <w:ind w:left="7188" w:hanging="180"/>
      </w:pPr>
    </w:lvl>
  </w:abstractNum>
  <w:abstractNum w:abstractNumId="4">
    <w:nsid w:val="577B5F8A"/>
    <w:multiLevelType w:val="hybridMultilevel"/>
    <w:tmpl w:val="EB3E64DE"/>
    <w:lvl w:ilvl="0" w:tplc="E72E816E">
      <w:start w:val="2"/>
      <w:numFmt w:val="upperRoman"/>
      <w:lvlText w:val="%1."/>
      <w:lvlJc w:val="left"/>
      <w:pPr>
        <w:tabs>
          <w:tab w:val="num" w:pos="1080"/>
        </w:tabs>
        <w:ind w:left="1080" w:hanging="72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248"/>
    <w:rsid w:val="0000728D"/>
    <w:rsid w:val="000328F9"/>
    <w:rsid w:val="001462A2"/>
    <w:rsid w:val="001C40B5"/>
    <w:rsid w:val="001E677F"/>
    <w:rsid w:val="00254D1B"/>
    <w:rsid w:val="00265608"/>
    <w:rsid w:val="00271FD3"/>
    <w:rsid w:val="003E0308"/>
    <w:rsid w:val="00450A03"/>
    <w:rsid w:val="004660EC"/>
    <w:rsid w:val="005601E5"/>
    <w:rsid w:val="005F2D6A"/>
    <w:rsid w:val="00604E5D"/>
    <w:rsid w:val="00641C7D"/>
    <w:rsid w:val="00744F0F"/>
    <w:rsid w:val="007A14F0"/>
    <w:rsid w:val="007B6295"/>
    <w:rsid w:val="008934F5"/>
    <w:rsid w:val="008D6736"/>
    <w:rsid w:val="008E3248"/>
    <w:rsid w:val="00975EAB"/>
    <w:rsid w:val="00A62EE5"/>
    <w:rsid w:val="00AB79FC"/>
    <w:rsid w:val="00B42D92"/>
    <w:rsid w:val="00BE44B5"/>
    <w:rsid w:val="00C52A56"/>
    <w:rsid w:val="00CC18D8"/>
    <w:rsid w:val="00CD324B"/>
    <w:rsid w:val="00D94E79"/>
    <w:rsid w:val="00E15804"/>
    <w:rsid w:val="00ED387C"/>
    <w:rsid w:val="00F24224"/>
    <w:rsid w:val="00F44D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248"/>
    <w:pPr>
      <w:spacing w:after="80"/>
    </w:pPr>
    <w:rPr>
      <w:rFonts w:eastAsia="Times New Roman"/>
      <w:sz w:val="22"/>
      <w:szCs w:val="22"/>
      <w:lang w:eastAsia="en-US"/>
    </w:rPr>
  </w:style>
  <w:style w:type="paragraph" w:styleId="Naslov2">
    <w:name w:val="heading 2"/>
    <w:basedOn w:val="Normal"/>
    <w:next w:val="Normal"/>
    <w:link w:val="Naslov2Char"/>
    <w:qFormat/>
    <w:rsid w:val="008E3248"/>
    <w:pPr>
      <w:keepNext/>
      <w:spacing w:after="0"/>
      <w:outlineLvl w:val="1"/>
    </w:pPr>
    <w:rPr>
      <w:rFonts w:ascii="Times New Roman" w:hAnsi="Times New Roman"/>
      <w:b/>
      <w:sz w:val="24"/>
      <w:szCs w:val="20"/>
      <w:lang w:val="en-GB"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8E3248"/>
    <w:rPr>
      <w:rFonts w:ascii="Times New Roman" w:eastAsia="Times New Roman" w:hAnsi="Times New Roman" w:cs="Times New Roman"/>
      <w:b/>
      <w:sz w:val="24"/>
      <w:szCs w:val="20"/>
      <w:lang w:val="en-GB" w:eastAsia="hr-HR"/>
    </w:rPr>
  </w:style>
  <w:style w:type="paragraph" w:styleId="Odlomakpopisa">
    <w:name w:val="List Paragraph"/>
    <w:basedOn w:val="Normal"/>
    <w:uiPriority w:val="99"/>
    <w:qFormat/>
    <w:rsid w:val="005F2D6A"/>
    <w:pPr>
      <w:spacing w:after="0"/>
      <w:ind w:left="720"/>
      <w:contextualSpacing/>
    </w:pPr>
    <w:rPr>
      <w:rFonts w:ascii="Courier New" w:eastAsia="Calibri" w:hAnsi="Courier New" w:cs="Courier New"/>
      <w:sz w:val="24"/>
      <w:szCs w:val="24"/>
    </w:rPr>
  </w:style>
  <w:style w:type="paragraph" w:styleId="StandardWeb">
    <w:name w:val="Normal (Web)"/>
    <w:basedOn w:val="Normal"/>
    <w:rsid w:val="00F24224"/>
    <w:pPr>
      <w:spacing w:before="75" w:after="75"/>
      <w:jc w:val="both"/>
    </w:pPr>
    <w:rPr>
      <w:rFonts w:ascii="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248"/>
    <w:pPr>
      <w:spacing w:after="80"/>
    </w:pPr>
    <w:rPr>
      <w:rFonts w:eastAsia="Times New Roman"/>
      <w:sz w:val="22"/>
      <w:szCs w:val="22"/>
      <w:lang w:eastAsia="en-US"/>
    </w:rPr>
  </w:style>
  <w:style w:type="paragraph" w:styleId="Naslov2">
    <w:name w:val="heading 2"/>
    <w:basedOn w:val="Normal"/>
    <w:next w:val="Normal"/>
    <w:link w:val="Naslov2Char"/>
    <w:qFormat/>
    <w:rsid w:val="008E3248"/>
    <w:pPr>
      <w:keepNext/>
      <w:spacing w:after="0"/>
      <w:outlineLvl w:val="1"/>
    </w:pPr>
    <w:rPr>
      <w:rFonts w:ascii="Times New Roman" w:hAnsi="Times New Roman"/>
      <w:b/>
      <w:sz w:val="24"/>
      <w:szCs w:val="20"/>
      <w:lang w:val="en-GB"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8E3248"/>
    <w:rPr>
      <w:rFonts w:ascii="Times New Roman" w:eastAsia="Times New Roman" w:hAnsi="Times New Roman" w:cs="Times New Roman"/>
      <w:b/>
      <w:sz w:val="24"/>
      <w:szCs w:val="20"/>
      <w:lang w:val="en-GB" w:eastAsia="hr-HR"/>
    </w:rPr>
  </w:style>
  <w:style w:type="paragraph" w:styleId="Odlomakpopisa">
    <w:name w:val="List Paragraph"/>
    <w:basedOn w:val="Normal"/>
    <w:uiPriority w:val="99"/>
    <w:qFormat/>
    <w:rsid w:val="005F2D6A"/>
    <w:pPr>
      <w:spacing w:after="0"/>
      <w:ind w:left="720"/>
      <w:contextualSpacing/>
    </w:pPr>
    <w:rPr>
      <w:rFonts w:ascii="Courier New" w:eastAsia="Calibri" w:hAnsi="Courier New" w:cs="Courier New"/>
      <w:sz w:val="24"/>
      <w:szCs w:val="24"/>
    </w:rPr>
  </w:style>
  <w:style w:type="paragraph" w:styleId="StandardWeb">
    <w:name w:val="Normal (Web)"/>
    <w:basedOn w:val="Normal"/>
    <w:rsid w:val="00F24224"/>
    <w:pPr>
      <w:spacing w:before="75" w:after="75"/>
      <w:jc w:val="both"/>
    </w:pPr>
    <w:rPr>
      <w:rFonts w:ascii="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9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DAB54-EC43-49AE-AED3-CBD27D0C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2534</Words>
  <Characters>14450</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TŽV Gredelj d.o.o.</Company>
  <LinksUpToDate>false</LinksUpToDate>
  <CharactersWithSpaces>16951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jmaksan</dc:creator>
  <cp:lastModifiedBy>Kristina Švajger</cp:lastModifiedBy>
  <cp:revision>2</cp:revision>
  <dcterms:created xsi:type="dcterms:W3CDTF">2017-01-16T08:13:00Z</dcterms:created>
  <dcterms:modified xsi:type="dcterms:W3CDTF">2017-01-16T08:13:00Z</dcterms:modified>
</cp:coreProperties>
</file>